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4714CA" w:rsidRDefault="00E65023" w:rsidP="004714CA">
      <w:pPr>
        <w:spacing w:after="0" w:line="300" w:lineRule="atLeast"/>
        <w:jc w:val="both"/>
        <w:rPr>
          <w:b/>
          <w:sz w:val="24"/>
          <w:szCs w:val="24"/>
        </w:rPr>
      </w:pPr>
    </w:p>
    <w:p w:rsidR="004714CA" w:rsidRPr="002F4FDB" w:rsidRDefault="004714CA" w:rsidP="004714CA">
      <w:pPr>
        <w:pStyle w:val="DzMetin"/>
        <w:spacing w:line="300" w:lineRule="atLeast"/>
        <w:jc w:val="both"/>
        <w:rPr>
          <w:rFonts w:asciiTheme="minorHAnsi" w:hAnsiTheme="minorHAnsi" w:cs="Courier New"/>
          <w:color w:val="C00000"/>
          <w:sz w:val="24"/>
          <w:szCs w:val="24"/>
        </w:rPr>
      </w:pPr>
      <w:r w:rsidRPr="002F4FDB">
        <w:rPr>
          <w:rFonts w:asciiTheme="minorHAnsi" w:hAnsiTheme="minorHAnsi" w:cs="Courier New"/>
          <w:b/>
          <w:color w:val="C00000"/>
          <w:sz w:val="24"/>
          <w:szCs w:val="24"/>
        </w:rPr>
        <w:t>R.G. Tarihi</w:t>
      </w:r>
      <w:r w:rsidRPr="002F4FDB">
        <w:rPr>
          <w:rFonts w:asciiTheme="minorHAnsi" w:hAnsiTheme="minorHAnsi" w:cs="Courier New"/>
          <w:color w:val="C00000"/>
          <w:sz w:val="24"/>
          <w:szCs w:val="24"/>
        </w:rPr>
        <w:tab/>
        <w:t>: 21.11.2007</w:t>
      </w:r>
    </w:p>
    <w:p w:rsidR="004714CA" w:rsidRPr="004714CA" w:rsidRDefault="004714CA" w:rsidP="004714CA">
      <w:pPr>
        <w:pStyle w:val="DzMetin"/>
        <w:spacing w:line="300" w:lineRule="atLeast"/>
        <w:jc w:val="both"/>
        <w:rPr>
          <w:rFonts w:asciiTheme="minorHAnsi" w:hAnsiTheme="minorHAnsi" w:cs="Courier New"/>
          <w:color w:val="C00000"/>
          <w:sz w:val="24"/>
          <w:szCs w:val="24"/>
        </w:rPr>
      </w:pPr>
      <w:r w:rsidRPr="002F4FDB">
        <w:rPr>
          <w:rFonts w:asciiTheme="minorHAnsi" w:hAnsiTheme="minorHAnsi" w:cs="Courier New"/>
          <w:b/>
          <w:color w:val="C00000"/>
          <w:sz w:val="24"/>
          <w:szCs w:val="24"/>
        </w:rPr>
        <w:t>R.G. No</w:t>
      </w:r>
      <w:r w:rsidRPr="004714CA">
        <w:rPr>
          <w:rFonts w:asciiTheme="minorHAnsi" w:hAnsiTheme="minorHAnsi" w:cs="Courier New"/>
          <w:color w:val="C00000"/>
          <w:sz w:val="24"/>
          <w:szCs w:val="24"/>
        </w:rPr>
        <w:tab/>
        <w:t>: 26707</w:t>
      </w: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4714CA" w:rsidRPr="004714CA" w:rsidRDefault="004714CA" w:rsidP="004714CA">
      <w:pPr>
        <w:pStyle w:val="DzMetin"/>
        <w:spacing w:line="300" w:lineRule="atLeast"/>
        <w:jc w:val="center"/>
        <w:rPr>
          <w:rFonts w:asciiTheme="minorHAnsi" w:hAnsiTheme="minorHAnsi" w:cs="Courier New"/>
          <w:b/>
          <w:color w:val="C00000"/>
          <w:sz w:val="28"/>
          <w:szCs w:val="28"/>
        </w:rPr>
      </w:pPr>
      <w:r w:rsidRPr="004714CA">
        <w:rPr>
          <w:rFonts w:asciiTheme="minorHAnsi" w:hAnsiTheme="minorHAnsi" w:cs="Courier New"/>
          <w:b/>
          <w:color w:val="C00000"/>
          <w:sz w:val="28"/>
          <w:szCs w:val="28"/>
        </w:rPr>
        <w:t>SERBEST MUHASEBECİ MALİ MÜŞAVİRLİK VE YEMİNLİ MALİ MÜŞAVİRLİK MESLEKLERİNE İLİŞKİN HAKSIZ REKABET VE REKLAM YASAĞI YÖNETMELİĞİ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BİRİNCİ KISIM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Haksız Rekabet</w:t>
      </w:r>
    </w:p>
    <w:p w:rsidR="004714CA" w:rsidRPr="004714CA" w:rsidRDefault="004714CA" w:rsidP="004714CA">
      <w:pPr>
        <w:pStyle w:val="DzMetin"/>
        <w:spacing w:line="300" w:lineRule="atLeast"/>
        <w:jc w:val="center"/>
        <w:rPr>
          <w:rFonts w:asciiTheme="minorHAnsi" w:hAnsiTheme="minorHAnsi" w:cs="Courier New"/>
          <w:b/>
          <w:sz w:val="24"/>
          <w:szCs w:val="24"/>
        </w:rPr>
      </w:pPr>
    </w:p>
    <w:p w:rsid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BİRİNCİ BÖLÜM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Amaç, Kapsam, Dayanak ve Tanımlar</w:t>
      </w:r>
    </w:p>
    <w:p w:rsidR="004714CA" w:rsidRPr="004714CA" w:rsidRDefault="004714CA" w:rsidP="004714CA">
      <w:pPr>
        <w:pStyle w:val="DzMetin"/>
        <w:spacing w:line="300" w:lineRule="atLeast"/>
        <w:jc w:val="center"/>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Amaç</w:t>
      </w:r>
    </w:p>
    <w:p w:rsidR="004714CA" w:rsidRPr="004714CA" w:rsidRDefault="004714CA" w:rsidP="004714CA">
      <w:pPr>
        <w:pStyle w:val="DzMetin"/>
        <w:spacing w:line="300" w:lineRule="atLeast"/>
        <w:jc w:val="both"/>
        <w:rPr>
          <w:rFonts w:asciiTheme="minorHAnsi" w:hAnsiTheme="minorHAnsi" w:cs="Courier New"/>
          <w:sz w:val="24"/>
          <w:szCs w:val="24"/>
        </w:rPr>
      </w:pPr>
      <w:proofErr w:type="gramStart"/>
      <w:r w:rsidRPr="004714CA">
        <w:rPr>
          <w:rFonts w:asciiTheme="minorHAnsi" w:hAnsiTheme="minorHAnsi" w:cs="Courier New"/>
          <w:b/>
          <w:sz w:val="24"/>
          <w:szCs w:val="24"/>
        </w:rPr>
        <w:t>MADDE 1</w:t>
      </w:r>
      <w:r w:rsidRPr="004714CA">
        <w:rPr>
          <w:rFonts w:asciiTheme="minorHAnsi" w:hAnsiTheme="minorHAnsi" w:cs="Courier New"/>
          <w:sz w:val="24"/>
          <w:szCs w:val="24"/>
        </w:rPr>
        <w:t xml:space="preserve"> – (1) Bu Yönetmeliğin amacı, 3568 sayılı Kanuna göre ruhsat almış, (MÜLGA İBARE RGT: 16.05.2015 RG NO: 29357) serbest muhasebeci mali müşavir ve yeminli mali müşavirlerin kendi aralarında ve müşterileri ile olan ilişkilerinde haksız rekabetin önlenmesi, bu suretle dürüst ve bozulmamış rekabetin sağlanması ve meslek mensuplarının iş elde etmek için reklam sayılabilecek eylem ve işlemlerinin kapsam, sınır ve esaslarının belirlenmesidir. </w:t>
      </w:r>
      <w:proofErr w:type="gramEnd"/>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Kapsam</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w:t>
      </w:r>
      <w:r w:rsidRPr="004714CA">
        <w:rPr>
          <w:rFonts w:asciiTheme="minorHAnsi" w:hAnsiTheme="minorHAnsi" w:cs="Courier New"/>
          <w:sz w:val="24"/>
          <w:szCs w:val="24"/>
        </w:rPr>
        <w:t xml:space="preserve"> – (1) Bu Yönetmelik,  3568 sayılı Kanuna göre ruhsat almış, (MÜLGA İBARE RGT: 16.05.2015 RG NO: 29357) serbest muhasebeci mali müşavir ve yeminli mali müşavirleri ve meslek mensuplarının her türlü ortaklıklarını kapsar.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Dayanak</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3</w:t>
      </w:r>
      <w:r w:rsidRPr="004714CA">
        <w:rPr>
          <w:rFonts w:asciiTheme="minorHAnsi" w:hAnsiTheme="minorHAnsi" w:cs="Courier New"/>
          <w:sz w:val="24"/>
          <w:szCs w:val="24"/>
        </w:rPr>
        <w:t xml:space="preserve"> – (1) Bu Yönetmelik, </w:t>
      </w:r>
      <w:proofErr w:type="gramStart"/>
      <w:r w:rsidRPr="004714CA">
        <w:rPr>
          <w:rFonts w:asciiTheme="minorHAnsi" w:hAnsiTheme="minorHAnsi" w:cs="Courier New"/>
          <w:sz w:val="24"/>
          <w:szCs w:val="24"/>
        </w:rPr>
        <w:t>1/6/1989</w:t>
      </w:r>
      <w:proofErr w:type="gramEnd"/>
      <w:r w:rsidRPr="004714CA">
        <w:rPr>
          <w:rFonts w:asciiTheme="minorHAnsi" w:hAnsiTheme="minorHAnsi" w:cs="Courier New"/>
          <w:sz w:val="24"/>
          <w:szCs w:val="24"/>
        </w:rPr>
        <w:t xml:space="preserve"> tarihli ve 3568 sayılı (MÜLGA İBARE RGT: 16.05.2015 RG NO: 29357)  Serbest Muhasebeci Mali Müşavirlik ve Yeminli Mali Müşavirlik Kanununun 29, 33, 44 ve 50 </w:t>
      </w:r>
      <w:proofErr w:type="spellStart"/>
      <w:r w:rsidRPr="004714CA">
        <w:rPr>
          <w:rFonts w:asciiTheme="minorHAnsi" w:hAnsiTheme="minorHAnsi" w:cs="Courier New"/>
          <w:sz w:val="24"/>
          <w:szCs w:val="24"/>
        </w:rPr>
        <w:t>nci</w:t>
      </w:r>
      <w:proofErr w:type="spellEnd"/>
      <w:r w:rsidRPr="004714CA">
        <w:rPr>
          <w:rFonts w:asciiTheme="minorHAnsi" w:hAnsiTheme="minorHAnsi" w:cs="Courier New"/>
          <w:sz w:val="24"/>
          <w:szCs w:val="24"/>
        </w:rPr>
        <w:t xml:space="preserve"> maddelerine dayanılarak hazırlanmıştır.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Tanımlar</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4</w:t>
      </w:r>
      <w:r w:rsidRPr="004714CA">
        <w:rPr>
          <w:rFonts w:asciiTheme="minorHAnsi" w:hAnsiTheme="minorHAnsi" w:cs="Courier New"/>
          <w:sz w:val="24"/>
          <w:szCs w:val="24"/>
        </w:rPr>
        <w:t xml:space="preserve"> – (1) Bu Yönetmeliğin uygulanmasında;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a) </w:t>
      </w:r>
      <w:r w:rsidRPr="004714CA">
        <w:rPr>
          <w:rFonts w:asciiTheme="minorHAnsi" w:hAnsiTheme="minorHAnsi" w:cs="Courier New"/>
          <w:b/>
          <w:sz w:val="24"/>
          <w:szCs w:val="24"/>
        </w:rPr>
        <w:t>Birlik:</w:t>
      </w:r>
      <w:r w:rsidRPr="004714CA">
        <w:rPr>
          <w:rFonts w:asciiTheme="minorHAnsi" w:hAnsiTheme="minorHAnsi" w:cs="Courier New"/>
          <w:sz w:val="24"/>
          <w:szCs w:val="24"/>
        </w:rPr>
        <w:t xml:space="preserve"> Türkiye Serbest Muhasebeci Mali Müşavirler ve Yeminli Mali Müşavirler Odaları Birliğini,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lastRenderedPageBreak/>
        <w:t xml:space="preserve">b) </w:t>
      </w:r>
      <w:r w:rsidRPr="004714CA">
        <w:rPr>
          <w:rFonts w:asciiTheme="minorHAnsi" w:hAnsiTheme="minorHAnsi" w:cs="Courier New"/>
          <w:b/>
          <w:sz w:val="24"/>
          <w:szCs w:val="24"/>
        </w:rPr>
        <w:t>Denetim Standartları:</w:t>
      </w:r>
      <w:r w:rsidRPr="004714CA">
        <w:rPr>
          <w:rFonts w:asciiTheme="minorHAnsi" w:hAnsiTheme="minorHAnsi" w:cs="Courier New"/>
          <w:sz w:val="24"/>
          <w:szCs w:val="24"/>
        </w:rPr>
        <w:t xml:space="preserve"> Muhasebe kayıtları ve finansal tabloların denetimi sırasında esas alınması zorunlu olan ve Türkiye Denetim Standartları Kurulu </w:t>
      </w:r>
      <w:proofErr w:type="gramStart"/>
      <w:r w:rsidRPr="004714CA">
        <w:rPr>
          <w:rFonts w:asciiTheme="minorHAnsi" w:hAnsiTheme="minorHAnsi" w:cs="Courier New"/>
          <w:sz w:val="24"/>
          <w:szCs w:val="24"/>
        </w:rPr>
        <w:t>tarafından  belirlenen</w:t>
      </w:r>
      <w:proofErr w:type="gramEnd"/>
      <w:r w:rsidRPr="004714CA">
        <w:rPr>
          <w:rFonts w:asciiTheme="minorHAnsi" w:hAnsiTheme="minorHAnsi" w:cs="Courier New"/>
          <w:sz w:val="24"/>
          <w:szCs w:val="24"/>
        </w:rPr>
        <w:t xml:space="preserve"> ilke, kural ve kavramları,</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(DEĞİŞİK BENT RGT: 16.05.2015 RG NO: 29357) </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c) </w:t>
      </w:r>
      <w:r w:rsidRPr="004714CA">
        <w:rPr>
          <w:rFonts w:asciiTheme="minorHAnsi" w:hAnsiTheme="minorHAnsi" w:cs="Courier New"/>
          <w:b/>
          <w:sz w:val="24"/>
          <w:szCs w:val="24"/>
        </w:rPr>
        <w:t>Kanun:</w:t>
      </w:r>
      <w:r w:rsidRPr="004714CA">
        <w:rPr>
          <w:rFonts w:asciiTheme="minorHAnsi" w:hAnsiTheme="minorHAnsi" w:cs="Courier New"/>
          <w:sz w:val="24"/>
          <w:szCs w:val="24"/>
        </w:rPr>
        <w:t xml:space="preserve"> 3568 sayılı Serbest Muhasebeci Mali Müşavirlik ve Yeminli Mali Müşavirlik Kanunu'nu,</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ç) </w:t>
      </w:r>
      <w:r w:rsidRPr="004714CA">
        <w:rPr>
          <w:rFonts w:asciiTheme="minorHAnsi" w:hAnsiTheme="minorHAnsi" w:cs="Courier New"/>
          <w:b/>
          <w:sz w:val="24"/>
          <w:szCs w:val="24"/>
        </w:rPr>
        <w:t>Haksız Rekabet:</w:t>
      </w:r>
      <w:r w:rsidRPr="004714CA">
        <w:rPr>
          <w:rFonts w:asciiTheme="minorHAnsi" w:hAnsiTheme="minorHAnsi" w:cs="Courier New"/>
          <w:sz w:val="24"/>
          <w:szCs w:val="24"/>
        </w:rPr>
        <w:t xml:space="preserve"> Meslek mensuplarının birbirleriyle ve iş sahibi ile olan ilişkilerini etkileyen aldatıcı veya diğer şekillerdeki dürüstlük kurallarına aykırı davranışları veya mesleki uygulamaları,</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d) </w:t>
      </w:r>
      <w:r w:rsidRPr="004714CA">
        <w:rPr>
          <w:rFonts w:asciiTheme="minorHAnsi" w:hAnsiTheme="minorHAnsi" w:cs="Courier New"/>
          <w:b/>
          <w:sz w:val="24"/>
          <w:szCs w:val="24"/>
        </w:rPr>
        <w:t>Haksız Rekabetle Mücadele Kurulu:</w:t>
      </w:r>
      <w:r w:rsidRPr="004714CA">
        <w:rPr>
          <w:rFonts w:asciiTheme="minorHAnsi" w:hAnsiTheme="minorHAnsi" w:cs="Courier New"/>
          <w:sz w:val="24"/>
          <w:szCs w:val="24"/>
        </w:rPr>
        <w:t xml:space="preserve"> Birlik ve odalar bünyesinde kurulan ve bu Yönetmelikte belirtilen görevleri yapan kurulu,</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e</w:t>
      </w:r>
      <w:r w:rsidRPr="004714CA">
        <w:rPr>
          <w:rFonts w:asciiTheme="minorHAnsi" w:hAnsiTheme="minorHAnsi" w:cs="Courier New"/>
          <w:b/>
          <w:sz w:val="24"/>
          <w:szCs w:val="24"/>
        </w:rPr>
        <w:t>) İş Sahibi</w:t>
      </w:r>
      <w:r w:rsidRPr="004714CA">
        <w:rPr>
          <w:rFonts w:asciiTheme="minorHAnsi" w:hAnsiTheme="minorHAnsi" w:cs="Courier New"/>
          <w:sz w:val="24"/>
          <w:szCs w:val="24"/>
        </w:rPr>
        <w:t>: Meslek mensubu ile yazılı sözleşme yapmış gerçek kişiler ile her türlü ortaklık ve kuruluşu,</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(DEĞİŞİK BENT RGT: 16.05.2015 RG NO: 29357) </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f) </w:t>
      </w:r>
      <w:r w:rsidRPr="004714CA">
        <w:rPr>
          <w:rFonts w:asciiTheme="minorHAnsi" w:hAnsiTheme="minorHAnsi" w:cs="Courier New"/>
          <w:b/>
          <w:sz w:val="24"/>
          <w:szCs w:val="24"/>
        </w:rPr>
        <w:t>Mesleki Faaliyet:</w:t>
      </w:r>
      <w:r w:rsidRPr="004714CA">
        <w:rPr>
          <w:rFonts w:asciiTheme="minorHAnsi" w:hAnsiTheme="minorHAnsi" w:cs="Courier New"/>
          <w:sz w:val="24"/>
          <w:szCs w:val="24"/>
        </w:rPr>
        <w:t xml:space="preserve"> Serbest Muhasebeci Mali Müşavir ve Yeminli Mali Müşavir unvanı ile Kanun hükümleri uyarınca gerçekleştirilen faaliyetleri,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(DEĞİŞİK BENT RGT: 16.05.2015 RG NO: 29357)</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g) </w:t>
      </w:r>
      <w:r w:rsidRPr="004714CA">
        <w:rPr>
          <w:rFonts w:asciiTheme="minorHAnsi" w:hAnsiTheme="minorHAnsi" w:cs="Courier New"/>
          <w:b/>
          <w:sz w:val="24"/>
          <w:szCs w:val="24"/>
        </w:rPr>
        <w:t>Meslek Mensubu:</w:t>
      </w:r>
      <w:r w:rsidRPr="004714CA">
        <w:rPr>
          <w:rFonts w:asciiTheme="minorHAnsi" w:hAnsiTheme="minorHAnsi" w:cs="Courier New"/>
          <w:sz w:val="24"/>
          <w:szCs w:val="24"/>
        </w:rPr>
        <w:t xml:space="preserve"> Kanuna göre ruhsat almış Serbest Muhasebeci Mali Müşavir ve Yeminli Mali Müşaviri,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ğ) </w:t>
      </w:r>
      <w:r w:rsidRPr="004714CA">
        <w:rPr>
          <w:rFonts w:asciiTheme="minorHAnsi" w:hAnsiTheme="minorHAnsi" w:cs="Courier New"/>
          <w:b/>
          <w:sz w:val="24"/>
          <w:szCs w:val="24"/>
        </w:rPr>
        <w:t>Muhasebe Standartları:</w:t>
      </w:r>
      <w:r w:rsidRPr="004714CA">
        <w:rPr>
          <w:rFonts w:asciiTheme="minorHAnsi" w:hAnsiTheme="minorHAnsi" w:cs="Courier New"/>
          <w:sz w:val="24"/>
          <w:szCs w:val="24"/>
        </w:rPr>
        <w:t xml:space="preserve"> Türkiye Muhasebe Standartları Kurulu tarafından belirlenen muhasebe işlem ve kayıtları ile finansal tabloların hazırlanmasında işletmeler tarafından uyulması zorunlu olan ilke, kural ve kavramları,</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h) </w:t>
      </w:r>
      <w:r w:rsidRPr="004714CA">
        <w:rPr>
          <w:rFonts w:asciiTheme="minorHAnsi" w:hAnsiTheme="minorHAnsi" w:cs="Courier New"/>
          <w:b/>
          <w:sz w:val="24"/>
          <w:szCs w:val="24"/>
        </w:rPr>
        <w:t>Oda</w:t>
      </w:r>
      <w:r w:rsidRPr="004714CA">
        <w:rPr>
          <w:rFonts w:asciiTheme="minorHAnsi" w:hAnsiTheme="minorHAnsi" w:cs="Courier New"/>
          <w:sz w:val="24"/>
          <w:szCs w:val="24"/>
        </w:rPr>
        <w:t>: Serbest Muhasebeci Mali Müşavirler Odaları ile Yeminli Mali Müşavirler Odalarını,</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(DEĞİŞİK BENT RGT: 16.05.2015 RG NO: 29357)</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ı) </w:t>
      </w:r>
      <w:r w:rsidRPr="004714CA">
        <w:rPr>
          <w:rFonts w:asciiTheme="minorHAnsi" w:hAnsiTheme="minorHAnsi" w:cs="Courier New"/>
          <w:b/>
          <w:sz w:val="24"/>
          <w:szCs w:val="24"/>
        </w:rPr>
        <w:t>Ruhsat:</w:t>
      </w:r>
      <w:r w:rsidRPr="004714CA">
        <w:rPr>
          <w:rFonts w:asciiTheme="minorHAnsi" w:hAnsiTheme="minorHAnsi" w:cs="Courier New"/>
          <w:sz w:val="24"/>
          <w:szCs w:val="24"/>
        </w:rPr>
        <w:t xml:space="preserve"> Serbest Muhasebeci Mali Müşavirlik ve Yeminli Mali Müşavirlik ruhsatlarını,</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roofErr w:type="gramStart"/>
      <w:r w:rsidRPr="004714CA">
        <w:rPr>
          <w:rFonts w:asciiTheme="minorHAnsi" w:hAnsiTheme="minorHAnsi" w:cs="Courier New"/>
          <w:sz w:val="24"/>
          <w:szCs w:val="24"/>
        </w:rPr>
        <w:t>ifade</w:t>
      </w:r>
      <w:proofErr w:type="gramEnd"/>
      <w:r w:rsidRPr="004714CA">
        <w:rPr>
          <w:rFonts w:asciiTheme="minorHAnsi" w:hAnsiTheme="minorHAnsi" w:cs="Courier New"/>
          <w:sz w:val="24"/>
          <w:szCs w:val="24"/>
        </w:rPr>
        <w:t xml:space="preserve"> eder.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İKİNCİ BÖLÜM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Haksız Rekabet Sayılan Haller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Haksız rekabet yapmama yükümlülüğü</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5</w:t>
      </w:r>
      <w:r w:rsidRPr="004714CA">
        <w:rPr>
          <w:rFonts w:asciiTheme="minorHAnsi" w:hAnsiTheme="minorHAnsi" w:cs="Courier New"/>
          <w:sz w:val="24"/>
          <w:szCs w:val="24"/>
        </w:rPr>
        <w:t xml:space="preserve"> – (1) Meslek mensupları, mesleki faaliyetleri kapsamında işin kabulü, reddi, yürütülmesi ve sona ermesi ile reklam yasağı kapsamına giren her türlü faaliyetlerine ilişkin olarak haksız rekabete neden olacak eylem ve davranışlarda bulunamazlar.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lastRenderedPageBreak/>
        <w:t>Meslek mensupları arasında ve iş sahipleriyle ilişkilerde haksız rekabet</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6</w:t>
      </w:r>
      <w:r w:rsidRPr="004714CA">
        <w:rPr>
          <w:rFonts w:asciiTheme="minorHAnsi" w:hAnsiTheme="minorHAnsi" w:cs="Courier New"/>
          <w:sz w:val="24"/>
          <w:szCs w:val="24"/>
        </w:rPr>
        <w:t xml:space="preserve"> – (1) Meslek mensupları, mesleki dayanışma sorumluluğunun bilincinde olarak, kendi aralarında ve iş sahipleriyle olan ilişkilerinde haksız rekabete neden olacak eylem ve davranışlarda bulunamazlar. Aşağıda sayılı haller özellikle haksız rekabet teşkil eder: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a) Muhasebe ve denetim standartlarına uymamak, mesleki faaliyetlerin yürütülmesinde gereken mesleki özeni göstermemek.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b) Bir diğer meslek mensubu ile sözleşmesi bulunan iş sahiplerini sözleşme yapmak amacıyla mevcut sözleşmelere aykırı davranmaya veya bu sözleşmeleri feshetmeye yöneltmek.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c)  İzinsiz olarak faaliyette bulunmak, yetki belgeleri ve ruhsatları iptal olduğu halde doğrudan veya dolaylı olarak mesleki faaliyete devam etmek veya faaliyetleri geçici olarak durdurulduğu halde mesleki faaliyetlere doğrudan devam etmek.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ç) Yetki belgeleri ve ruhsatları iptal olduğu veya faaliyetleri geçici olarak durdurulduğu halde unvanlarında, ilan ve reklamlarında, mesleki faaliyette bulundukları intibaını yaratacak kelime veya ibareler kullanmak.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d) Meslek ruhsatının kiralanması veya çeşitli menfaatler sağlayarak meslek mensubu olmayan kişilere faaliyette bulunma </w:t>
      </w:r>
      <w:proofErr w:type="gramStart"/>
      <w:r w:rsidRPr="004714CA">
        <w:rPr>
          <w:rFonts w:asciiTheme="minorHAnsi" w:hAnsiTheme="minorHAnsi" w:cs="Courier New"/>
          <w:sz w:val="24"/>
          <w:szCs w:val="24"/>
        </w:rPr>
        <w:t>imkanı</w:t>
      </w:r>
      <w:proofErr w:type="gramEnd"/>
      <w:r w:rsidRPr="004714CA">
        <w:rPr>
          <w:rFonts w:asciiTheme="minorHAnsi" w:hAnsiTheme="minorHAnsi" w:cs="Courier New"/>
          <w:sz w:val="24"/>
          <w:szCs w:val="24"/>
        </w:rPr>
        <w:t xml:space="preserve"> sağlamak.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e) Mesleği yapmaları yasaklananları çalıştırmak veya bu kişilerle her ne şekilde olursa olsun doğrudan veya dolaylı olarak mesleki işbirliği yapmak.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f) Üçüncü şahısları yanıltacak şekilde gerçeğe aykırı belge düzenlemek ve onaylamak,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g) Bir diğer meslek mensubunun çalışanlarına ve diğer yardımcı kişilere işlerini yerine getirirken yükümlülüklerine aykırı davranmaya yöneltebilecek şekilde doğrudan veya dolaylı menfaat sağlamak veya önermek.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ğ) Bir diğer meslek mensubunun çalışanlarını ve diğer yardımcı kişileri her türlü vasıtayla meslek mensuplarının veya iş sahiplerinin iş sırlarını ele geçirmeye veya açıklamaya yöneltmek.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h) Bağımlı çalışan meslek mensupları bakımından aynı anda birden çok işletmede mesleki sorumluluk üstlenmek.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ı) Mevzuat hükümlerinin emredici kurallarına aykırı davranmak suretiyle meslek mensupları karşısında haksız şekilde avantaj elde etmek.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 xml:space="preserve">Ücret ve diğer mali nitelikteki uygulamalar ile haksız rekabet </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7</w:t>
      </w:r>
      <w:r w:rsidRPr="004714CA">
        <w:rPr>
          <w:rFonts w:asciiTheme="minorHAnsi" w:hAnsiTheme="minorHAnsi" w:cs="Courier New"/>
          <w:sz w:val="24"/>
          <w:szCs w:val="24"/>
        </w:rPr>
        <w:t xml:space="preserve"> – (1) Meslek mensupları, mesleki dayanışma sorumluluğunun bilincinde olarak, ücret ve mali nitelikteki uygulamalarda haksız rekabete neden olacak eylem ve davranışlarda bulunamazlar. Aşağıda sayılı haller özellikle haksız rekabet teşkil eder: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a) Asgari ücret tarifesinin altında ücret talep etmek veya ücretsiz hizmet vermek.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b) Ücret tarifesindeki düzenlemeler saklı kalmak kaydıyla, yapılacak hizmet veya iş sonucu elde edilen menfaat üzerinden iş sahibi ile ortaklık pay anlaşmaları yapmak.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c) Bir meslek mensubuna olan ücret borcunu ödememiş iş sahibine hizmet vermek.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ç) İş sahiplerinden emanet para toplamak, alınan ücrete karşılık olmak üzere gerçeğe aykırı serbest meslek makbuzu veya fatura düzenlemek.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d) Sözleşme değerinin altında serbest meslek makbuzu veya fatura düzenlemek veya hiç düzenlememek;  mali yükümlülüklerini yerine getirmemek.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e) Üçüncü kişilere ücret ya da herhangi bir menfaat sağlamak veya vaat etmek suretiyle iş almak.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f) İş sahiplerine menfaat sağlamayı vaat etmek veya menfaat sağlamak ve bu suretle iş almak.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g) İş sahiplerine ait veya iş sahiplerinden elde edilen bilgileri kullanmak suretiyle ekonomik çıkar sağlamak.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ğ) Çalışanlara iş mevzuatında öngörülen ücret ve sosyal hakları vermemek veya maliyetleri düşürmek için yasal zorunlulukları yerine getirmemek.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 xml:space="preserve">Reklam yoluyla haksız rekabet </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8</w:t>
      </w:r>
      <w:r w:rsidRPr="004714CA">
        <w:rPr>
          <w:rFonts w:asciiTheme="minorHAnsi" w:hAnsiTheme="minorHAnsi" w:cs="Courier New"/>
          <w:sz w:val="24"/>
          <w:szCs w:val="24"/>
        </w:rPr>
        <w:t xml:space="preserve"> – (1) Meslek mensupları, mesleki dayanışma sorumluluğunun bilincinde olarak, reklam yoluyla haksız rekabete neden olacak eylem ve davranışlarda bulunamazlar. Aşağıda sayılı haller özellikle haksız rekabet teşkil eder.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a) Meslek mensuplarının dürüstlüğü, güvenirliği ve tarafsızlığı hakkında yanlış ve asılsız beyanlarda bulunmak.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b) Meslek mensuplarının hizmetlerini ve faaliyetlerini yanlış ve yanıltıcı veya yersiz açıklamalarla kötülemek.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c) Meslek mensupları hakkında asılsız ihbar ve </w:t>
      </w:r>
      <w:proofErr w:type="gramStart"/>
      <w:r w:rsidRPr="004714CA">
        <w:rPr>
          <w:rFonts w:asciiTheme="minorHAnsi" w:hAnsiTheme="minorHAnsi" w:cs="Courier New"/>
          <w:sz w:val="24"/>
          <w:szCs w:val="24"/>
        </w:rPr>
        <w:t>şikayette</w:t>
      </w:r>
      <w:proofErr w:type="gramEnd"/>
      <w:r w:rsidRPr="004714CA">
        <w:rPr>
          <w:rFonts w:asciiTheme="minorHAnsi" w:hAnsiTheme="minorHAnsi" w:cs="Courier New"/>
          <w:sz w:val="24"/>
          <w:szCs w:val="24"/>
        </w:rPr>
        <w:t xml:space="preserve"> bulunmak.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ç) Kendisi, hizmetleri ve faaliyetleri hakkında gerçek dışı veya yanıltıcı açıklamalarda bulunmak.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d)  Sahip olmadığı meslek unvanını kullanmak.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lastRenderedPageBreak/>
        <w:t xml:space="preserve">e) Bu Yönetmelik ile belirlenen reklam ilke ve kurallarına aykırı davranmak.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f) Mesleki ve akademik unvan dışında sahip olunan başka unvanları kullanmak.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ÜÇÜNCÜ BÖLÜM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Hak, Yetki ve Sorumluluklar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Odaların hak ve yetkileri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9</w:t>
      </w:r>
      <w:r w:rsidRPr="004714CA">
        <w:rPr>
          <w:rFonts w:asciiTheme="minorHAnsi" w:hAnsiTheme="minorHAnsi" w:cs="Courier New"/>
          <w:sz w:val="24"/>
          <w:szCs w:val="24"/>
        </w:rPr>
        <w:t xml:space="preserve"> – (1) Odalar, meslek mensuplarının iktisadi menfaatlerini korumak amacıyla, haksız rekabetin varlığı halinde Kanunun 14 üncü maddesi ile (DEĞİŞİK İBARE RGT: 16.05.2015 RG NO: 29357) 6102 sayılı Türk Ticaret Kanununun 56 </w:t>
      </w:r>
      <w:proofErr w:type="spellStart"/>
      <w:r w:rsidRPr="004714CA">
        <w:rPr>
          <w:rFonts w:asciiTheme="minorHAnsi" w:hAnsiTheme="minorHAnsi" w:cs="Courier New"/>
          <w:sz w:val="24"/>
          <w:szCs w:val="24"/>
        </w:rPr>
        <w:t>ncı</w:t>
      </w:r>
      <w:proofErr w:type="spellEnd"/>
      <w:r w:rsidRPr="004714CA">
        <w:rPr>
          <w:rFonts w:asciiTheme="minorHAnsi" w:hAnsiTheme="minorHAnsi" w:cs="Courier New"/>
          <w:sz w:val="24"/>
          <w:szCs w:val="24"/>
        </w:rPr>
        <w:t xml:space="preserve"> maddesi hükümlerine göre;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(a) Fiilin haksız olup olmadığının tespiti,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(b) Haksız rekabetin men’i,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(c) Haksız rekabetin neticesi olan maddi durumun ortadan kaldırılması ile haksız rekabet yanlış veya yanıltıcı beyanlarla yapılmışsa bu beyanların düzeltilmesi,</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roofErr w:type="gramStart"/>
      <w:r w:rsidRPr="004714CA">
        <w:rPr>
          <w:rFonts w:asciiTheme="minorHAnsi" w:hAnsiTheme="minorHAnsi" w:cs="Courier New"/>
          <w:sz w:val="24"/>
          <w:szCs w:val="24"/>
        </w:rPr>
        <w:t>davalarını</w:t>
      </w:r>
      <w:proofErr w:type="gramEnd"/>
      <w:r w:rsidRPr="004714CA">
        <w:rPr>
          <w:rFonts w:asciiTheme="minorHAnsi" w:hAnsiTheme="minorHAnsi" w:cs="Courier New"/>
          <w:sz w:val="24"/>
          <w:szCs w:val="24"/>
        </w:rPr>
        <w:t xml:space="preserve"> açmaya yetkilidir.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Meslek mensubunun hakları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10</w:t>
      </w:r>
      <w:r w:rsidRPr="004714CA">
        <w:rPr>
          <w:rFonts w:asciiTheme="minorHAnsi" w:hAnsiTheme="minorHAnsi" w:cs="Courier New"/>
          <w:sz w:val="24"/>
          <w:szCs w:val="24"/>
        </w:rPr>
        <w:t xml:space="preserve"> – (1) Haksız rekabet nedeniyle, müşterileri, güvenirliği, mesleki itibarı, mesleki faaliyetleri veya diğer iktisadi menfaatleri zarar gören veya zarar görme tehlikesi olan meslek mensubu; ilgili odalara </w:t>
      </w:r>
      <w:proofErr w:type="gramStart"/>
      <w:r w:rsidRPr="004714CA">
        <w:rPr>
          <w:rFonts w:asciiTheme="minorHAnsi" w:hAnsiTheme="minorHAnsi" w:cs="Courier New"/>
          <w:sz w:val="24"/>
          <w:szCs w:val="24"/>
        </w:rPr>
        <w:t>şikayette</w:t>
      </w:r>
      <w:proofErr w:type="gramEnd"/>
      <w:r w:rsidRPr="004714CA">
        <w:rPr>
          <w:rFonts w:asciiTheme="minorHAnsi" w:hAnsiTheme="minorHAnsi" w:cs="Courier New"/>
          <w:sz w:val="24"/>
          <w:szCs w:val="24"/>
        </w:rPr>
        <w:t xml:space="preserve"> bulunabilir ve/veya (DEĞİŞİK İBARE RGT: 16.05.2015 RG NO: 29357) 6102 sayılı Türk Ticaret Kanununda düzenlenen dava haklarını kullanabilir.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İstihdam edenin sorumluluğu</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11</w:t>
      </w:r>
      <w:r w:rsidRPr="004714CA">
        <w:rPr>
          <w:rFonts w:asciiTheme="minorHAnsi" w:hAnsiTheme="minorHAnsi" w:cs="Courier New"/>
          <w:sz w:val="24"/>
          <w:szCs w:val="24"/>
        </w:rPr>
        <w:t xml:space="preserve"> – (1) Meslek mensubu, istihdam ettiği personel tarafından gerçekleştirilen haksız rekabet eylemleri ve uygulamaları sebebiyle de bağlı bulunduğu odaya ve zarar görenlere karşı sorumludur.</w:t>
      </w:r>
    </w:p>
    <w:p w:rsidR="004714CA" w:rsidRPr="004714CA" w:rsidRDefault="004714CA" w:rsidP="004714CA">
      <w:pPr>
        <w:pStyle w:val="DzMetin"/>
        <w:spacing w:line="300" w:lineRule="atLeast"/>
        <w:jc w:val="center"/>
        <w:rPr>
          <w:rFonts w:asciiTheme="minorHAnsi" w:hAnsiTheme="minorHAnsi" w:cs="Courier New"/>
          <w:b/>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İKİNCİ KISIM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Reklam Kuralları</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Reklam yasağı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12</w:t>
      </w:r>
      <w:r w:rsidRPr="004714CA">
        <w:rPr>
          <w:rFonts w:asciiTheme="minorHAnsi" w:hAnsiTheme="minorHAnsi" w:cs="Courier New"/>
          <w:sz w:val="24"/>
          <w:szCs w:val="24"/>
        </w:rPr>
        <w:t xml:space="preserve"> – (1) Meslek mensupları, Kanunun (DEĞİŞİK İBARE RGT: 16.05.2015 RG NO: 29357) 45 inci maddesinin beşinci fıkrasında düzenlenen ve usul ve esasları bu Yönetmelikle belirlenen reklam yasağına uymakla yükümlüdürler.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İlkeler</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13</w:t>
      </w:r>
      <w:r w:rsidRPr="004714CA">
        <w:rPr>
          <w:rFonts w:asciiTheme="minorHAnsi" w:hAnsiTheme="minorHAnsi" w:cs="Courier New"/>
          <w:sz w:val="24"/>
          <w:szCs w:val="24"/>
        </w:rPr>
        <w:t xml:space="preserve"> – (1) Meslek mensubu, nesnel ve mesleğine ilişkin olduğu sürece işi ve şahsı hakkında açıklama yapabilir.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lastRenderedPageBreak/>
        <w:t>(2) Bir meslek mensubu bilimsel, düşünsel tartışmalar, seminerler ve eğitim programları organize edebilir. Ancak, bu faaliyetleri basın ve yayın yoluyla üçüncü kişilere duyuramaz.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 (3) Toplumun ilgilendiği konularda meslek mensubunun yaptığı yayınlara ve demeçlere haber programlarında yer verilmesi veya bunlar hakkında meslek mensubunca veya diğer kişilerce yazı ve haber yazılması reklam sayılmaz.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 (4) Meslek mensubu, bürosunun tanıtımı için broşür bastırabilir. Meslek mensubu veya mesleki şirketin yayınladığı, sirküler, bülten ve işe alma broşürlerinin mesleki ilişkilerin sürdürüldüğü kimselere gönderilmesi reklam sayılmaz.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(5) Meslek mensubunun mesleki faaliyet ve meslek alanı dışında yerel, ulusal veya uluslararası düzeydeki herhangi bir faaliyetinin tanıtılması veya aldığı bir ödülün kamuya duyurulması veya üyesi olduğu bir kurumdaki üyeliğini açıklaması reklam sayılmaz.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Tabela</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14</w:t>
      </w:r>
      <w:r w:rsidRPr="004714CA">
        <w:rPr>
          <w:rFonts w:asciiTheme="minorHAnsi" w:hAnsiTheme="minorHAnsi" w:cs="Courier New"/>
          <w:sz w:val="24"/>
          <w:szCs w:val="24"/>
        </w:rPr>
        <w:t xml:space="preserve"> – (1) Meslek mensupları kullanacakları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(2) Aynı büroda birlikte çalışma halinde, birlikte çalışan meslek mensuplarının ad ve soyadlarının, ortaklık şeklinde çalışılması durumunda ise ortaklık unvanının tabelada yer alması zorunludur.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(3) Tabela, büronun bulunduğu binanın giriş kapısının yanına, giriş holü veya koridoruna ya da büro giriş kapılarının yanına asılabilir. Bina cephelerine, büro balkonu ve pencerelerine birden fazla tabela asılamaz, benzeri yazılar yazılamaz.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Basılı evrak</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15</w:t>
      </w:r>
      <w:r w:rsidRPr="004714CA">
        <w:rPr>
          <w:rFonts w:asciiTheme="minorHAnsi" w:hAnsiTheme="minorHAnsi" w:cs="Courier New"/>
          <w:sz w:val="24"/>
          <w:szCs w:val="24"/>
        </w:rPr>
        <w:t xml:space="preserve"> – (1) Başlıklı </w:t>
      </w:r>
      <w:proofErr w:type="gramStart"/>
      <w:r w:rsidRPr="004714CA">
        <w:rPr>
          <w:rFonts w:asciiTheme="minorHAnsi" w:hAnsiTheme="minorHAnsi" w:cs="Courier New"/>
          <w:sz w:val="24"/>
          <w:szCs w:val="24"/>
        </w:rPr>
        <w:t>kağıtlar</w:t>
      </w:r>
      <w:proofErr w:type="gramEnd"/>
      <w:r w:rsidRPr="004714CA">
        <w:rPr>
          <w:rFonts w:asciiTheme="minorHAnsi" w:hAnsiTheme="minorHAnsi" w:cs="Courier New"/>
          <w:sz w:val="24"/>
          <w:szCs w:val="24"/>
        </w:rPr>
        <w:t xml:space="preserve">, kartvizitler ve diğer basılı evrak, reklam niteliği taşıyacak şekilde düzenlenemez.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 (2) Başlıklı </w:t>
      </w:r>
      <w:proofErr w:type="gramStart"/>
      <w:r w:rsidRPr="004714CA">
        <w:rPr>
          <w:rFonts w:asciiTheme="minorHAnsi" w:hAnsiTheme="minorHAnsi" w:cs="Courier New"/>
          <w:sz w:val="24"/>
          <w:szCs w:val="24"/>
        </w:rPr>
        <w:t>kağıtlarda</w:t>
      </w:r>
      <w:proofErr w:type="gramEnd"/>
      <w:r w:rsidRPr="004714CA">
        <w:rPr>
          <w:rFonts w:asciiTheme="minorHAnsi" w:hAnsiTheme="minorHAnsi" w:cs="Courier New"/>
          <w:sz w:val="24"/>
          <w:szCs w:val="24"/>
        </w:rPr>
        <w:t xml:space="preserve">, kartvizitlerde ve diğer basılı evrakta, sadece mesleki unvan, varsa akademik unvan, ad ve </w:t>
      </w:r>
      <w:proofErr w:type="spellStart"/>
      <w:r w:rsidRPr="004714CA">
        <w:rPr>
          <w:rFonts w:asciiTheme="minorHAnsi" w:hAnsiTheme="minorHAnsi" w:cs="Courier New"/>
          <w:sz w:val="24"/>
          <w:szCs w:val="24"/>
        </w:rPr>
        <w:t>soyad</w:t>
      </w:r>
      <w:proofErr w:type="spellEnd"/>
      <w:r w:rsidRPr="004714CA">
        <w:rPr>
          <w:rFonts w:asciiTheme="minorHAnsi" w:hAnsiTheme="minorHAnsi" w:cs="Courier New"/>
          <w:sz w:val="24"/>
          <w:szCs w:val="24"/>
        </w:rPr>
        <w:t xml:space="preserve">, adres, telefon ve faks numaraları, internet ve elektronik posta adresleri ile bağlı bulunulan odayla ilgili sicil numarası, büro sicil numarası, ruhsat numarası, vergi dairesi ve vergi sicil numarası yer alabilir.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(3) Ortaklık şeklinde çalışılması halinde ortaklığın unvanının yazılması zorunlu olup, ortakların ad ve soyadlarına da yer verilebilir.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(4) Ortak sıfatı taşıyan meslek mensuplarının, başlıklı </w:t>
      </w:r>
      <w:proofErr w:type="gramStart"/>
      <w:r w:rsidRPr="004714CA">
        <w:rPr>
          <w:rFonts w:asciiTheme="minorHAnsi" w:hAnsiTheme="minorHAnsi" w:cs="Courier New"/>
          <w:sz w:val="24"/>
          <w:szCs w:val="24"/>
        </w:rPr>
        <w:t>kağıtlarında</w:t>
      </w:r>
      <w:proofErr w:type="gramEnd"/>
      <w:r w:rsidRPr="004714CA">
        <w:rPr>
          <w:rFonts w:asciiTheme="minorHAnsi" w:hAnsiTheme="minorHAnsi" w:cs="Courier New"/>
          <w:sz w:val="24"/>
          <w:szCs w:val="24"/>
        </w:rPr>
        <w:t xml:space="preserve">, kartvizitlerinde ve diğer basılı kağıtlarında, ortaklığın adı yanında, kendi ad ve soyadlarını da kullanmaları zorunludur.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lastRenderedPageBreak/>
        <w:t xml:space="preserve">(5) Başlıklı </w:t>
      </w:r>
      <w:proofErr w:type="gramStart"/>
      <w:r w:rsidRPr="004714CA">
        <w:rPr>
          <w:rFonts w:asciiTheme="minorHAnsi" w:hAnsiTheme="minorHAnsi" w:cs="Courier New"/>
          <w:sz w:val="24"/>
          <w:szCs w:val="24"/>
        </w:rPr>
        <w:t>kağıtlarda</w:t>
      </w:r>
      <w:proofErr w:type="gramEnd"/>
      <w:r w:rsidRPr="004714CA">
        <w:rPr>
          <w:rFonts w:asciiTheme="minorHAnsi" w:hAnsiTheme="minorHAnsi" w:cs="Courier New"/>
          <w:sz w:val="24"/>
          <w:szCs w:val="24"/>
        </w:rPr>
        <w:t xml:space="preserve">, kartvizitlerde ve diğer basılı evrakta mesleki ve akademik unvan dışında unvan kullanılamayacağı gibi kamu ve özel kurum ve kuruluşlar ile siyasi partilerdeki geçmiş ve mevcut görevler belirtilemez. Odalar ve Birlik organlarında geçmişte görev alan meslek mensupları bu unvanlarını kullanamazlar. Halen görevli olanlar bu unvanlarını ancak bu görevin ifasında ve bu görevleri ile sınırlı olmak kaydıyla kullanabilirler.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(6) Başlıklı </w:t>
      </w:r>
      <w:proofErr w:type="gramStart"/>
      <w:r w:rsidRPr="004714CA">
        <w:rPr>
          <w:rFonts w:asciiTheme="minorHAnsi" w:hAnsiTheme="minorHAnsi" w:cs="Courier New"/>
          <w:sz w:val="24"/>
          <w:szCs w:val="24"/>
        </w:rPr>
        <w:t>kağıtlarda</w:t>
      </w:r>
      <w:proofErr w:type="gramEnd"/>
      <w:r w:rsidRPr="004714CA">
        <w:rPr>
          <w:rFonts w:asciiTheme="minorHAnsi" w:hAnsiTheme="minorHAnsi" w:cs="Courier New"/>
          <w:sz w:val="24"/>
          <w:szCs w:val="24"/>
        </w:rPr>
        <w:t xml:space="preserve">, kartvizitlerde ve diğer basılı evrakta, meslek mensubu veya ortaklığın ad ve unvanını belirtme amacını aşan hiç bir yazı ve deyim yer alamaz.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Marka tescil yasağı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16</w:t>
      </w:r>
      <w:r w:rsidRPr="004714CA">
        <w:rPr>
          <w:rFonts w:asciiTheme="minorHAnsi" w:hAnsiTheme="minorHAnsi" w:cs="Courier New"/>
          <w:sz w:val="24"/>
          <w:szCs w:val="24"/>
        </w:rPr>
        <w:t xml:space="preserve"> – (1) (MÜLGA İBARE RGT: 16.05.2015 RG NO: 29357) Serbest muhasebeci mali müşavirlik ve yeminli mali müşavirlik hizmeti, hiçbir sıfat altında marka olarak tescil ettirilemez.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Telefon rehberi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17 –</w:t>
      </w:r>
      <w:r w:rsidRPr="004714CA">
        <w:rPr>
          <w:rFonts w:asciiTheme="minorHAnsi" w:hAnsiTheme="minorHAnsi" w:cs="Courier New"/>
          <w:sz w:val="24"/>
          <w:szCs w:val="24"/>
        </w:rPr>
        <w:t xml:space="preserve"> (1) Meslek mensupları, alfabetik sırada dizilmiş olmak ve diğer meslek mensuplarından, meslek faaliyetlerini yürüten ortaklıklarından ayırt edici her hangi bir ifade, sembol, işaret ve saire kullanmamak koşulu ile telefon rehberinin meslekler kısmında, ad, </w:t>
      </w:r>
      <w:proofErr w:type="spellStart"/>
      <w:r w:rsidRPr="004714CA">
        <w:rPr>
          <w:rFonts w:asciiTheme="minorHAnsi" w:hAnsiTheme="minorHAnsi" w:cs="Courier New"/>
          <w:sz w:val="24"/>
          <w:szCs w:val="24"/>
        </w:rPr>
        <w:t>soyad</w:t>
      </w:r>
      <w:proofErr w:type="spellEnd"/>
      <w:r w:rsidRPr="004714CA">
        <w:rPr>
          <w:rFonts w:asciiTheme="minorHAnsi" w:hAnsiTheme="minorHAnsi" w:cs="Courier New"/>
          <w:sz w:val="24"/>
          <w:szCs w:val="24"/>
        </w:rPr>
        <w:t xml:space="preserve">, büro adresi, telefon ve faks numaraları, internet adresi ve elektronik posta adreslerini yayınlatabilirler.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Sirküler, kitapçık ve tanıtım broşürleri basımı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18</w:t>
      </w:r>
      <w:r w:rsidRPr="004714CA">
        <w:rPr>
          <w:rFonts w:asciiTheme="minorHAnsi" w:hAnsiTheme="minorHAnsi" w:cs="Courier New"/>
          <w:sz w:val="24"/>
          <w:szCs w:val="24"/>
        </w:rPr>
        <w:t xml:space="preserve"> – (1) Meslek mensubu, mesleki bilgi içeren sirküler, kitapçık, tanıtım broşürü ve benzeri dokümanları, mevcut müşterilerine ve diğer meslek mensuplarına posta ve elektronik posta gibi yöntemlerle dağıtabilir; bu yayınları, müşterisi olmayan kişi ve kurumlara ancak bunların yazılı talepleri halinde verebilir.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(2) Meslek mensubu sunduğu mesleki faaliyetlerin tanıtımı için hazırlayacağı kitapçık ve broşürlerde, mevcut ve geçmiş müşterilerinin isim ve unvanlarını açıklayamaz, gerçeğe dayanmayan, haksız ve reklam sayılabilecek ifadeler kullanamaz.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Kitap ve makale yayını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19</w:t>
      </w:r>
      <w:r w:rsidRPr="004714CA">
        <w:rPr>
          <w:rFonts w:asciiTheme="minorHAnsi" w:hAnsiTheme="minorHAnsi" w:cs="Courier New"/>
          <w:sz w:val="24"/>
          <w:szCs w:val="24"/>
        </w:rPr>
        <w:t xml:space="preserve"> – (1) Meslek mensupları, mesleki konularda hazırlayacağı kitap, makale ve benzeri bilimsel çalışmalarda mesleki ve akademik unvanlarını kullanabilir ancak, çalıştığı büro, şirket veya kurumun ad veya unvanını kullanamaz. Bağlı bulunulan büro, şirket veya kurumun faaliyetleri hakkında reklam sayılacak açıklama yapılamaz.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(2) Meslek mensupları yayıncılık yapamaz. Meslek mensuplarının tek başına veya diğer bir meslek mensubu ile birlikte yazdıkları kitapları bastırıp satmaları yayıncılık faaliyeti sayılmaz. Meslek mensupları mesleki faaliyetlerini icra ettikleri şirket veya ortaklığın unvanını yayınevlerine kullandıramaz.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Personel istihdamıyla ilgili duyurular</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20</w:t>
      </w:r>
      <w:r w:rsidRPr="004714CA">
        <w:rPr>
          <w:rFonts w:asciiTheme="minorHAnsi" w:hAnsiTheme="minorHAnsi" w:cs="Courier New"/>
          <w:sz w:val="24"/>
          <w:szCs w:val="24"/>
        </w:rPr>
        <w:t xml:space="preserve"> – (1) Meslek mensupları büroları veya ortağı olduğu şirketlerin veya müşterilerinin mesleki personel ihtiyacı için ilan verebilir. Meslekle ilgili eğitim kurumlarında </w:t>
      </w:r>
      <w:r w:rsidRPr="004714CA">
        <w:rPr>
          <w:rFonts w:asciiTheme="minorHAnsi" w:hAnsiTheme="minorHAnsi" w:cs="Courier New"/>
          <w:sz w:val="24"/>
          <w:szCs w:val="24"/>
        </w:rPr>
        <w:lastRenderedPageBreak/>
        <w:t>öğrencileri veya mezunları haberdar etmek amacıyla mesleği ve büro veya şirketini tanıtıcı bilgiler verebilir.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Medya ilişkileri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21 –</w:t>
      </w:r>
      <w:r w:rsidRPr="004714CA">
        <w:rPr>
          <w:rFonts w:asciiTheme="minorHAnsi" w:hAnsiTheme="minorHAnsi" w:cs="Courier New"/>
          <w:sz w:val="24"/>
          <w:szCs w:val="24"/>
        </w:rPr>
        <w:t xml:space="preserve"> (1) Meslek mensupları;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a)  Büro açılışlarını basın ve yayın yoluyla duyuramaz.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b) Yaşamları, kazançları, mesleki faaliyeti hakkında reklam niteliğinde yayınlarda bulunamaz; işlerine baktıkları veya eskiden hizmet verdikleri müşterileri hakkında tekzip yayınlayamaz; zorunlu haller dışında gazete, radyo ve televizyonlara ve internete görüntü, bilgi, demeç veremez, açıklama yapamaz.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c)  Gazete, radyo, televizyon ve internette röportaj, sohbet, konuşma, tartışma ve benzeri programlara katıldıklarında; reklam sayılabilecek her türlü davranıştan ve açıklamadan kaçınmak zorundadır.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ç) Mesleğini icra ederken ya da gazete, radyo ve televizyonda veya internette kendisinin veya yapmakta olduğu işin ya da iş sahibinin adını reklam olabilecek nitelikte kullanamaz.</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Internet uygulamaları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22</w:t>
      </w:r>
      <w:r w:rsidRPr="004714CA">
        <w:rPr>
          <w:rFonts w:asciiTheme="minorHAnsi" w:hAnsiTheme="minorHAnsi" w:cs="Courier New"/>
          <w:sz w:val="24"/>
          <w:szCs w:val="24"/>
        </w:rPr>
        <w:t xml:space="preserve"> – (1) Meslek mensupları, bağlı oldukları odaya bilgi vererek internet </w:t>
      </w:r>
      <w:proofErr w:type="gramStart"/>
      <w:r w:rsidRPr="004714CA">
        <w:rPr>
          <w:rFonts w:asciiTheme="minorHAnsi" w:hAnsiTheme="minorHAnsi" w:cs="Courier New"/>
          <w:sz w:val="24"/>
          <w:szCs w:val="24"/>
        </w:rPr>
        <w:t>dahil</w:t>
      </w:r>
      <w:proofErr w:type="gramEnd"/>
      <w:r w:rsidRPr="004714CA">
        <w:rPr>
          <w:rFonts w:asciiTheme="minorHAnsi" w:hAnsiTheme="minorHAnsi" w:cs="Courier New"/>
          <w:sz w:val="24"/>
          <w:szCs w:val="24"/>
        </w:rPr>
        <w:t xml:space="preserve">, teknolojinin ve bilimin olanak tanıdığı her tür ortamda (MÜLGA İBARE RGT: 16.05.2015 RG NO: 29357) serbest muhasebeci mali müşavirlik ve yeminli mali müşavirlik mesleğinin ilke ve kurallarına, meslek unvanının gerektirdiği saygı ve güvene, Kanun, yönetmelik ve mecburi meslek kararlarına aykırı olmayacak şekilde kendisini ifade etme hakkına sahiptir.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(2) Meslek mensupları, mesleki faaliyetlerini internet üzerinden sürdürmek, iş sahiplerini bilgilendirmek, mesleki makalelerini ve bilimsel çalışmalarını yayınlamak amacıyla yalnızca mesleki unvanı.tr uzantılı internet sitesi kurabilir. </w:t>
      </w:r>
      <w:proofErr w:type="gramStart"/>
      <w:r w:rsidRPr="004714CA">
        <w:rPr>
          <w:rFonts w:asciiTheme="minorHAnsi" w:hAnsiTheme="minorHAnsi" w:cs="Courier New"/>
          <w:sz w:val="24"/>
          <w:szCs w:val="24"/>
        </w:rPr>
        <w:t xml:space="preserve">İnternet sitesi üzerinden mesleki faaliyetini yürütürken, mesleğin ilke ve kurallarına, meslek unvanlarının gerektirdiği saygı ve güvene aykırı olmamak şartı ve gerekli güvenlik tedbirlerini alarak sır saklama yükümlülüğüne uygun davranmak kaydı ile internetin kendine özgü araçlarını ve sadece ilgili kişinin ulaşabileceği, şifre-algoritma ile korunan internet sitesinin geri planında kişiselleştirilmiş sanal ofis benzeri uygulamaları kullanabilir. </w:t>
      </w:r>
      <w:proofErr w:type="gramEnd"/>
      <w:r w:rsidRPr="004714CA">
        <w:rPr>
          <w:rFonts w:asciiTheme="minorHAnsi" w:hAnsiTheme="minorHAnsi" w:cs="Courier New"/>
          <w:sz w:val="24"/>
          <w:szCs w:val="24"/>
        </w:rPr>
        <w:t xml:space="preserve">Bu uygulamalar ilgilisinin dışındakilerin kullanımına açılamaz.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(3) Meslek mensupları, internet sitelerinde;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roofErr w:type="gramStart"/>
      <w:r w:rsidRPr="004714CA">
        <w:rPr>
          <w:rFonts w:asciiTheme="minorHAnsi" w:hAnsiTheme="minorHAnsi" w:cs="Courier New"/>
          <w:sz w:val="24"/>
          <w:szCs w:val="24"/>
        </w:rPr>
        <w:t>a) Site sahibi ya da sahiplerinin adı, soyadı, varsa akademik unvanı, büro unvanı, mesleki şirket ise tescil edilmiş unvanı,  bağlı olduğu oda, büro ve sicil numaraları, mesleğe başlama tarihi, mezun oldukları üniversite, bildikleri yabancı dil, mesleki faaliyetin yürütüldüğü büro adresi, telefon ve faks numaraları, elektronik posta adresi gibi bilgilerin bulunmasını sağlar.</w:t>
      </w:r>
      <w:proofErr w:type="gramEnd"/>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lastRenderedPageBreak/>
        <w:t xml:space="preserve">b) İş sağlama amacına yönelik olmamak ve meslektaşlarıyla haksız rekabete yol açmamak kaydıyla internet sitelerini arama motorlarına kayıt ederken anahtar kelime olarak; adı, soyadı, büro unvanı, ortaklık büro unvanı, mesleki şirket unvanı, bulunduğu şehir ve kayıtlı oldukları oda dışında bir sözcük ya da tanıtım amaçlı herhangi bir ibare kullanamaz.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c) İş sağlama amacına yönelik ve meslektaşlarıyla haksız rekabete yol açacak şekilde, internet kullanıcılarını kendi sitesine veya kendi sitesinden bir başka siteye yönlendirecek internet kısa yolları kullanamaz, kullanılmasına izin veremez, reklam veremez ve alamaz.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Yükümlülükler</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23</w:t>
      </w:r>
      <w:r w:rsidRPr="004714CA">
        <w:rPr>
          <w:rFonts w:asciiTheme="minorHAnsi" w:hAnsiTheme="minorHAnsi" w:cs="Courier New"/>
          <w:sz w:val="24"/>
          <w:szCs w:val="24"/>
        </w:rPr>
        <w:t xml:space="preserve"> – (1)  Meslek mensupları, iş elde etmek için reklam sayılabilecek eylem ve davranışlarda bulunmamak; üçüncü kişilerin kendileri için reklam sayılabilecek eylem ve davranışlarına izin vermemek ve bunlara engel olmak için gerekli önlemleri almakla yükümlüdür. </w:t>
      </w:r>
    </w:p>
    <w:p w:rsidR="004714CA" w:rsidRPr="004714CA" w:rsidRDefault="004714CA" w:rsidP="004714CA">
      <w:pPr>
        <w:pStyle w:val="DzMetin"/>
        <w:spacing w:line="300" w:lineRule="atLeast"/>
        <w:jc w:val="center"/>
        <w:rPr>
          <w:rFonts w:asciiTheme="minorHAnsi" w:hAnsiTheme="minorHAnsi" w:cs="Courier New"/>
          <w:b/>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ÜÇÜNCÜ KISIM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Haksız Rekabetle Mücadele Kurulu</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Haksı</w:t>
      </w:r>
      <w:r>
        <w:rPr>
          <w:rFonts w:asciiTheme="minorHAnsi" w:hAnsiTheme="minorHAnsi" w:cs="Courier New"/>
          <w:b/>
          <w:sz w:val="24"/>
          <w:szCs w:val="24"/>
        </w:rPr>
        <w:t xml:space="preserve">z </w:t>
      </w:r>
      <w:r w:rsidRPr="004714CA">
        <w:rPr>
          <w:rFonts w:asciiTheme="minorHAnsi" w:hAnsiTheme="minorHAnsi" w:cs="Courier New"/>
          <w:b/>
          <w:sz w:val="24"/>
          <w:szCs w:val="24"/>
        </w:rPr>
        <w:t>rekabet mücadele kurulu</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24 –</w:t>
      </w:r>
      <w:r w:rsidRPr="004714CA">
        <w:rPr>
          <w:rFonts w:asciiTheme="minorHAnsi" w:hAnsiTheme="minorHAnsi" w:cs="Courier New"/>
          <w:sz w:val="24"/>
          <w:szCs w:val="24"/>
        </w:rPr>
        <w:t xml:space="preserve"> (1) Odalar ve Birlik kendi bünyelerinde mesleki faaliyetlerin haksız rekabet teşkil etmeyecek şekilde ve reklam ilke ve kurallarına uygun olarak yürütülmesinin temini ile bu Yönetmeliğin uygulanmasını gözetmek üzere, Haksız Rekabetle Mücadele Kurulu teşkil eder.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(2) Kurul, oda ve Birlik yönetim kurullarının yetkilendirmesi ile ilgili yönetim kuruluna bağlı olarak faaliyetlerini yürütür.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Oda haksız rekabetle mücadele kurulunun teşekkülü</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MADDE 25 – (1) Kurul, biri Başkan olmak üzere en az üç üyeden oluşur. Üye sayısı binden fazla olan odalarda kurul üye sayısı oda yönetim kurulu tarafından belirlenir.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(2) Kurul üyeleri en az beş yıl kıdemli meslek mensupları arasından oda yönetim kurulu tarafından görevlendirilir.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Oda haksız rekabetle mücadele kurulunun görev ve yetkileri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26 –</w:t>
      </w:r>
      <w:r w:rsidRPr="004714CA">
        <w:rPr>
          <w:rFonts w:asciiTheme="minorHAnsi" w:hAnsiTheme="minorHAnsi" w:cs="Courier New"/>
          <w:sz w:val="24"/>
          <w:szCs w:val="24"/>
        </w:rPr>
        <w:t xml:space="preserve"> (1) Kurulun görev ve yetkileri aşağıda belirtilmiştir: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a) Oda yönetim kurulu tarafından görevlendirilmek kaydıyla, meslek mensuplarının haksız rekabete ve reklam ilkelerine ilişkin meslek kurallarını ihlâl edip etmedikleri konusunda denetim ve soruşturma yapmak.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b) Meslek mensuplarının haksız rekabet veya reklam ilke ve kurallarına aykırılık teşkil eden davranış ve uygulamalarının tespiti halinde, bundan sorumlu olanlar için uygun görülen yaptırım önerisi ile birlikte durumu ilgili oda yönetim kuruluna sunmak.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lastRenderedPageBreak/>
        <w:t>c)  Kurul tarafından meslek mensubundan talep edilen ve kendisine veya müşterisine ait defter, evrak, dosya, kayıt ve diğer belgelerin meslek mensubu tarafından ibraz veya teslim edilmemesi halinde, gerektiğinde mahkemeye başvurulmasını, bunların ibraz veya tesliminin sağlanmasını oda yönetim kuruluna teklif etmek.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 ç) Yıllık çalışma faaliyet raporunu, genel kuruldan önce oda yönetim kuruluna sunmak.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d) Mesleki faaliyetlerin haksız rekabet teşkil etmeyecek şekilde yürütülmesi ve haksız rekabete ilişkin her türlü yasal düzenlemenin uygulanması ile ilgili görüş, bülten ve sirküler yayınlanması konusunda oda yönetim kuruluna önerilerde bulunmak.</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Oda haksız rekabetle mücadele kurulunun görev süresi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27</w:t>
      </w:r>
      <w:r w:rsidRPr="004714CA">
        <w:rPr>
          <w:rFonts w:asciiTheme="minorHAnsi" w:hAnsiTheme="minorHAnsi" w:cs="Courier New"/>
          <w:sz w:val="24"/>
          <w:szCs w:val="24"/>
        </w:rPr>
        <w:t xml:space="preserve"> – (1) Kurul üyelerinin görev süresi oda yönetim kurulunun görev süresi kadardır.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(2) Görev süresi biten üye yeniden görevlendirilebilir.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 xml:space="preserve">Birlik haksız rekabetle mücadele kurulunun teşekkülü </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28</w:t>
      </w:r>
      <w:r w:rsidRPr="004714CA">
        <w:rPr>
          <w:rFonts w:asciiTheme="minorHAnsi" w:hAnsiTheme="minorHAnsi" w:cs="Courier New"/>
          <w:sz w:val="24"/>
          <w:szCs w:val="24"/>
        </w:rPr>
        <w:t xml:space="preserve"> – (1) Kurul,  biri başkan olmak üzere en az beş üyeden oluşur.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 (2) Kurul üyeleri, en az beş yıl kıdemli meslek mensupları arasından Birlik Yönetim Kurulu tarafından görevlendirilir.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Birlik haksız rekabetle mücadele kurulunun görev ve yetkileri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29</w:t>
      </w:r>
      <w:r w:rsidRPr="004714CA">
        <w:rPr>
          <w:rFonts w:asciiTheme="minorHAnsi" w:hAnsiTheme="minorHAnsi" w:cs="Courier New"/>
          <w:sz w:val="24"/>
          <w:szCs w:val="24"/>
        </w:rPr>
        <w:t xml:space="preserve"> – (1) Birlik Haksız Rekabetle Mücadele Kurulu,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a) Odalarda kurulan haksız rekabetle mücadele kurulları arasında işbirliği ve koordinasyonu sağlar, uygulamada yeknesaklığı gözetir.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b) </w:t>
      </w:r>
      <w:proofErr w:type="gramStart"/>
      <w:r w:rsidRPr="004714CA">
        <w:rPr>
          <w:rFonts w:asciiTheme="minorHAnsi" w:hAnsiTheme="minorHAnsi" w:cs="Courier New"/>
          <w:sz w:val="24"/>
          <w:szCs w:val="24"/>
        </w:rPr>
        <w:t>Yıl sonu</w:t>
      </w:r>
      <w:proofErr w:type="gramEnd"/>
      <w:r w:rsidRPr="004714CA">
        <w:rPr>
          <w:rFonts w:asciiTheme="minorHAnsi" w:hAnsiTheme="minorHAnsi" w:cs="Courier New"/>
          <w:sz w:val="24"/>
          <w:szCs w:val="24"/>
        </w:rPr>
        <w:t xml:space="preserve"> itibariyle, oda haksız rekabetle mücadele kurulları tarafından hazırlanan faaliyet raporları ile görüş ve tavsiyeleri değerlendirir ve bunları Birlik Yönetim Kuruluna sunar.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c) Birlik Yönetim Kurulu bu konularda sirküler, bülten ve tebliğler yayınlayabilir.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Birlik haksız rekabetle mücadele kurulunun görev süresi</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30</w:t>
      </w:r>
      <w:r w:rsidRPr="004714CA">
        <w:rPr>
          <w:rFonts w:asciiTheme="minorHAnsi" w:hAnsiTheme="minorHAnsi" w:cs="Courier New"/>
          <w:sz w:val="24"/>
          <w:szCs w:val="24"/>
        </w:rPr>
        <w:t xml:space="preserve"> – (1) Kurul üyelerinin görev süreleri Birlik Yönetim Kurulunun görev süresi kadardır.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(2) Görev süresi biten üye yeniden görevlendirilebilir.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Haksız rekabetle mücadele kurullarının çalışma esasları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31</w:t>
      </w:r>
      <w:r w:rsidRPr="004714CA">
        <w:rPr>
          <w:rFonts w:asciiTheme="minorHAnsi" w:hAnsiTheme="minorHAnsi" w:cs="Courier New"/>
          <w:sz w:val="24"/>
          <w:szCs w:val="24"/>
        </w:rPr>
        <w:t xml:space="preserve"> – (1) Kurulların çalışma usul ve esasları Birlik Yönetim Kurulu tarafından bir yönerge ile belirlenir.</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DÖRDÜNCÜ KISIM</w:t>
      </w:r>
    </w:p>
    <w:p w:rsidR="004714CA" w:rsidRPr="004714CA" w:rsidRDefault="004714CA" w:rsidP="004714CA">
      <w:pPr>
        <w:pStyle w:val="DzMetin"/>
        <w:spacing w:line="300" w:lineRule="atLeast"/>
        <w:jc w:val="center"/>
        <w:rPr>
          <w:rFonts w:asciiTheme="minorHAnsi" w:hAnsiTheme="minorHAnsi" w:cs="Courier New"/>
          <w:b/>
          <w:sz w:val="24"/>
          <w:szCs w:val="24"/>
        </w:rPr>
      </w:pPr>
      <w:r w:rsidRPr="004714CA">
        <w:rPr>
          <w:rFonts w:asciiTheme="minorHAnsi" w:hAnsiTheme="minorHAnsi" w:cs="Courier New"/>
          <w:b/>
          <w:sz w:val="24"/>
          <w:szCs w:val="24"/>
        </w:rPr>
        <w:t>Çeşitli ve Son Hükümler</w:t>
      </w:r>
    </w:p>
    <w:p w:rsidR="004714CA" w:rsidRPr="004714CA" w:rsidRDefault="004714CA" w:rsidP="004714CA">
      <w:pPr>
        <w:pStyle w:val="DzMetin"/>
        <w:spacing w:line="300" w:lineRule="atLeast"/>
        <w:jc w:val="both"/>
        <w:rPr>
          <w:rFonts w:asciiTheme="minorHAnsi" w:hAnsiTheme="minorHAnsi" w:cs="Courier New"/>
          <w:b/>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Disiplin soruşturması</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32 –</w:t>
      </w:r>
      <w:r w:rsidRPr="004714CA">
        <w:rPr>
          <w:rFonts w:asciiTheme="minorHAnsi" w:hAnsiTheme="minorHAnsi" w:cs="Courier New"/>
          <w:sz w:val="24"/>
          <w:szCs w:val="24"/>
        </w:rPr>
        <w:t xml:space="preserve"> (1) Bu Yönetmelik hükümlerine aykırılık tespit edilmesi halinde, odalar tarafından resen veya </w:t>
      </w:r>
      <w:proofErr w:type="gramStart"/>
      <w:r w:rsidRPr="004714CA">
        <w:rPr>
          <w:rFonts w:asciiTheme="minorHAnsi" w:hAnsiTheme="minorHAnsi" w:cs="Courier New"/>
          <w:sz w:val="24"/>
          <w:szCs w:val="24"/>
        </w:rPr>
        <w:t>şikayet</w:t>
      </w:r>
      <w:proofErr w:type="gramEnd"/>
      <w:r w:rsidRPr="004714CA">
        <w:rPr>
          <w:rFonts w:asciiTheme="minorHAnsi" w:hAnsiTheme="minorHAnsi" w:cs="Courier New"/>
          <w:sz w:val="24"/>
          <w:szCs w:val="24"/>
        </w:rPr>
        <w:t xml:space="preserve"> üzerine disiplin soruşturması başlatılır.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Serbest muhasebecilere ilişkin geçiş hükmü</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GEÇİCİ MADDE 1</w:t>
      </w:r>
      <w:r w:rsidRPr="004714CA">
        <w:rPr>
          <w:rFonts w:asciiTheme="minorHAnsi" w:hAnsiTheme="minorHAnsi" w:cs="Courier New"/>
          <w:sz w:val="24"/>
          <w:szCs w:val="24"/>
        </w:rPr>
        <w:t xml:space="preserve"> - (EKLENMİŞ MADDE RGT: 16.05.2015 RG NO: 29357)</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(1) Serbest Muhasebeci unvanıyla görev yapan mevcut meslek mensupları bu Yönetmelikte yer alan hükümlere tabidirler.</w:t>
      </w:r>
    </w:p>
    <w:p w:rsidR="004714CA" w:rsidRPr="004714CA" w:rsidRDefault="004714CA" w:rsidP="004714CA">
      <w:pPr>
        <w:pStyle w:val="DzMetin"/>
        <w:spacing w:line="300" w:lineRule="atLeast"/>
        <w:jc w:val="both"/>
        <w:rPr>
          <w:rFonts w:asciiTheme="minorHAnsi" w:hAnsiTheme="minorHAnsi" w:cs="Courier New"/>
          <w:b/>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Yürürlük</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33</w:t>
      </w:r>
      <w:r w:rsidRPr="004714CA">
        <w:rPr>
          <w:rFonts w:asciiTheme="minorHAnsi" w:hAnsiTheme="minorHAnsi" w:cs="Courier New"/>
          <w:sz w:val="24"/>
          <w:szCs w:val="24"/>
        </w:rPr>
        <w:t xml:space="preserve"> – (1) Bu Yönetmelik yayımı tarihinde yürürlüğe girer. </w:t>
      </w:r>
    </w:p>
    <w:p w:rsidR="004714CA" w:rsidRPr="004714CA" w:rsidRDefault="004714CA" w:rsidP="004714CA">
      <w:pPr>
        <w:pStyle w:val="DzMetin"/>
        <w:spacing w:line="300" w:lineRule="atLeast"/>
        <w:jc w:val="both"/>
        <w:rPr>
          <w:rFonts w:asciiTheme="minorHAnsi" w:hAnsiTheme="minorHAnsi" w:cs="Courier New"/>
          <w:b/>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Yürütme</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b/>
          <w:sz w:val="24"/>
          <w:szCs w:val="24"/>
        </w:rPr>
        <w:t>MADDE 34</w:t>
      </w:r>
      <w:r w:rsidRPr="004714CA">
        <w:rPr>
          <w:rFonts w:asciiTheme="minorHAnsi" w:hAnsiTheme="minorHAnsi" w:cs="Courier New"/>
          <w:sz w:val="24"/>
          <w:szCs w:val="24"/>
        </w:rPr>
        <w:t xml:space="preserve"> – (1) Bu Yönetmelik hükümlerini Birlik Yönetim Kurulu yürütür.</w:t>
      </w:r>
    </w:p>
    <w:p w:rsidR="004714CA" w:rsidRPr="004714CA" w:rsidRDefault="004714CA" w:rsidP="004714CA">
      <w:pPr>
        <w:pStyle w:val="DzMetin"/>
        <w:spacing w:line="300" w:lineRule="atLeast"/>
        <w:jc w:val="both"/>
        <w:rPr>
          <w:rFonts w:asciiTheme="minorHAnsi" w:hAnsiTheme="minorHAnsi" w:cs="Courier New"/>
          <w:sz w:val="24"/>
          <w:szCs w:val="24"/>
        </w:rPr>
      </w:pPr>
      <w:r w:rsidRPr="004714CA">
        <w:rPr>
          <w:rFonts w:asciiTheme="minorHAnsi" w:hAnsiTheme="minorHAnsi" w:cs="Courier New"/>
          <w:sz w:val="24"/>
          <w:szCs w:val="24"/>
        </w:rPr>
        <w:t xml:space="preserve"> </w:t>
      </w: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spacing w:after="0" w:line="300" w:lineRule="atLeast"/>
        <w:jc w:val="both"/>
        <w:rPr>
          <w:sz w:val="24"/>
          <w:szCs w:val="24"/>
        </w:rPr>
      </w:pPr>
    </w:p>
    <w:sectPr w:rsidR="004714CA" w:rsidRPr="004714CA"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E8" w:rsidRDefault="00FE0BE8" w:rsidP="00174703">
      <w:pPr>
        <w:spacing w:after="0" w:line="240" w:lineRule="auto"/>
      </w:pPr>
      <w:r>
        <w:separator/>
      </w:r>
    </w:p>
  </w:endnote>
  <w:endnote w:type="continuationSeparator" w:id="0">
    <w:p w:rsidR="00FE0BE8" w:rsidRDefault="00FE0BE8"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113CB6">
        <w:pPr>
          <w:pStyle w:val="Altbilgi"/>
          <w:jc w:val="center"/>
        </w:pPr>
        <w:fldSimple w:instr=" PAGE   \* MERGEFORMAT ">
          <w:r w:rsidR="002F4FDB">
            <w:rPr>
              <w:noProof/>
            </w:rPr>
            <w:t>1</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E8" w:rsidRDefault="00FE0BE8" w:rsidP="00174703">
      <w:pPr>
        <w:spacing w:after="0" w:line="240" w:lineRule="auto"/>
      </w:pPr>
      <w:r>
        <w:separator/>
      </w:r>
    </w:p>
  </w:footnote>
  <w:footnote w:type="continuationSeparator" w:id="0">
    <w:p w:rsidR="00FE0BE8" w:rsidRDefault="00FE0BE8"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714CA"/>
    <w:rsid w:val="00113CB6"/>
    <w:rsid w:val="00174703"/>
    <w:rsid w:val="002F4FDB"/>
    <w:rsid w:val="004714CA"/>
    <w:rsid w:val="00A53F63"/>
    <w:rsid w:val="00E65023"/>
    <w:rsid w:val="00FE0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3300</Words>
  <Characters>18813</Characters>
  <Application>Microsoft Office Word</Application>
  <DocSecurity>0</DocSecurity>
  <Lines>156</Lines>
  <Paragraphs>44</Paragraphs>
  <ScaleCrop>false</ScaleCrop>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4</cp:revision>
  <dcterms:created xsi:type="dcterms:W3CDTF">2015-05-18T08:32:00Z</dcterms:created>
  <dcterms:modified xsi:type="dcterms:W3CDTF">2015-05-18T08:58:00Z</dcterms:modified>
</cp:coreProperties>
</file>