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164892" w:rsidRDefault="00E65023" w:rsidP="00164892">
      <w:pPr>
        <w:spacing w:after="0" w:line="300" w:lineRule="atLeast"/>
        <w:jc w:val="both"/>
        <w:rPr>
          <w:b/>
          <w:sz w:val="24"/>
          <w:szCs w:val="24"/>
        </w:rPr>
      </w:pPr>
    </w:p>
    <w:p w:rsidR="004714CA" w:rsidRPr="00164892" w:rsidRDefault="004714CA" w:rsidP="00164892">
      <w:pPr>
        <w:pStyle w:val="DzMetin"/>
        <w:spacing w:line="300" w:lineRule="atLeast"/>
        <w:jc w:val="both"/>
        <w:rPr>
          <w:rFonts w:asciiTheme="minorHAnsi" w:hAnsiTheme="minorHAnsi" w:cs="Courier New"/>
          <w:color w:val="C00000"/>
          <w:sz w:val="24"/>
          <w:szCs w:val="24"/>
        </w:rPr>
      </w:pPr>
      <w:r w:rsidRPr="00164892">
        <w:rPr>
          <w:rFonts w:asciiTheme="minorHAnsi" w:hAnsiTheme="minorHAnsi" w:cs="Courier New"/>
          <w:b/>
          <w:color w:val="C00000"/>
          <w:sz w:val="24"/>
          <w:szCs w:val="24"/>
        </w:rPr>
        <w:t>R.G. Tarihi</w:t>
      </w:r>
      <w:r w:rsidRPr="00164892">
        <w:rPr>
          <w:rFonts w:asciiTheme="minorHAnsi" w:hAnsiTheme="minorHAnsi" w:cs="Courier New"/>
          <w:color w:val="C00000"/>
          <w:sz w:val="24"/>
          <w:szCs w:val="24"/>
        </w:rPr>
        <w:tab/>
        <w:t xml:space="preserve">: </w:t>
      </w:r>
      <w:r w:rsidR="005F6724">
        <w:rPr>
          <w:rFonts w:asciiTheme="minorHAnsi" w:hAnsiTheme="minorHAnsi" w:cs="Courier New"/>
          <w:color w:val="C00000"/>
          <w:sz w:val="24"/>
          <w:szCs w:val="24"/>
        </w:rPr>
        <w:t>15.07.1992</w:t>
      </w:r>
    </w:p>
    <w:p w:rsidR="00330AC3" w:rsidRPr="00164892" w:rsidRDefault="005F6724" w:rsidP="00164892">
      <w:pPr>
        <w:pStyle w:val="DzMetin"/>
        <w:spacing w:line="300" w:lineRule="atLeast"/>
        <w:jc w:val="both"/>
        <w:rPr>
          <w:rFonts w:asciiTheme="minorHAnsi" w:hAnsiTheme="minorHAnsi" w:cs="Courier New"/>
          <w:color w:val="C00000"/>
          <w:sz w:val="24"/>
          <w:szCs w:val="24"/>
        </w:rPr>
      </w:pPr>
      <w:r>
        <w:rPr>
          <w:rFonts w:asciiTheme="minorHAnsi" w:hAnsiTheme="minorHAnsi" w:cs="Courier New"/>
          <w:b/>
          <w:color w:val="C00000"/>
          <w:sz w:val="24"/>
          <w:szCs w:val="24"/>
        </w:rPr>
        <w:t>R.G. Sayısı</w:t>
      </w:r>
      <w:r w:rsidR="008D232A" w:rsidRPr="00164892">
        <w:rPr>
          <w:rFonts w:asciiTheme="minorHAnsi" w:hAnsiTheme="minorHAnsi" w:cs="Courier New"/>
          <w:color w:val="C00000"/>
          <w:sz w:val="24"/>
          <w:szCs w:val="24"/>
        </w:rPr>
        <w:tab/>
        <w:t xml:space="preserve">: </w:t>
      </w:r>
      <w:r>
        <w:rPr>
          <w:rFonts w:asciiTheme="minorHAnsi" w:hAnsiTheme="minorHAnsi" w:cs="Courier New"/>
          <w:color w:val="C00000"/>
          <w:sz w:val="24"/>
          <w:szCs w:val="24"/>
        </w:rPr>
        <w:t>21285</w:t>
      </w:r>
    </w:p>
    <w:p w:rsidR="008D232A" w:rsidRPr="00164892" w:rsidRDefault="008D232A" w:rsidP="00164892">
      <w:pPr>
        <w:pStyle w:val="DzMetin"/>
        <w:spacing w:line="300" w:lineRule="atLeast"/>
        <w:jc w:val="both"/>
        <w:rPr>
          <w:rFonts w:asciiTheme="minorHAnsi" w:hAnsiTheme="minorHAnsi" w:cs="Courier New"/>
          <w:color w:val="C00000"/>
          <w:sz w:val="24"/>
          <w:szCs w:val="24"/>
        </w:rPr>
      </w:pPr>
    </w:p>
    <w:p w:rsidR="005F6724" w:rsidRDefault="005F6724" w:rsidP="005F6724">
      <w:pPr>
        <w:spacing w:after="0" w:line="300" w:lineRule="atLeast"/>
        <w:jc w:val="center"/>
        <w:rPr>
          <w:rFonts w:eastAsia="Times New Roman" w:cs="Arial"/>
          <w:b/>
          <w:bCs/>
          <w:caps/>
          <w:color w:val="1C283D"/>
          <w:sz w:val="24"/>
          <w:szCs w:val="24"/>
          <w:lang w:eastAsia="tr-TR"/>
        </w:rPr>
      </w:pPr>
    </w:p>
    <w:p w:rsidR="005F6724" w:rsidRPr="005F6724" w:rsidRDefault="005F6724" w:rsidP="005F6724">
      <w:pPr>
        <w:spacing w:after="0" w:line="300" w:lineRule="atLeast"/>
        <w:jc w:val="center"/>
        <w:rPr>
          <w:rFonts w:eastAsia="Times New Roman" w:cs="Arial"/>
          <w:b/>
          <w:bCs/>
          <w:caps/>
          <w:color w:val="C00000"/>
          <w:sz w:val="28"/>
          <w:szCs w:val="28"/>
          <w:vertAlign w:val="superscript"/>
          <w:lang w:eastAsia="tr-TR"/>
        </w:rPr>
      </w:pPr>
      <w:r w:rsidRPr="005F6724">
        <w:rPr>
          <w:rFonts w:eastAsia="Times New Roman" w:cs="Arial"/>
          <w:b/>
          <w:bCs/>
          <w:caps/>
          <w:color w:val="C00000"/>
          <w:sz w:val="28"/>
          <w:szCs w:val="28"/>
          <w:lang w:eastAsia="tr-TR"/>
        </w:rPr>
        <w:t xml:space="preserve">Serbest Muhasebeci Mali Müşavirler ve Yeminli Mali Müşavirlerce Tutulacak Defter ve Kayıtlar ile Meslek Mensuplarının Bildirim Mecburiyeti Hakkında Yönetmelik </w:t>
      </w:r>
      <w:r w:rsidRPr="005F6724">
        <w:rPr>
          <w:rFonts w:eastAsia="Times New Roman" w:cs="Arial"/>
          <w:b/>
          <w:bCs/>
          <w:caps/>
          <w:color w:val="C00000"/>
          <w:sz w:val="28"/>
          <w:szCs w:val="28"/>
          <w:vertAlign w:val="superscript"/>
          <w:lang w:eastAsia="tr-TR"/>
        </w:rPr>
        <w:t>(1)</w:t>
      </w:r>
    </w:p>
    <w:p w:rsidR="005F6724" w:rsidRDefault="005F6724" w:rsidP="005F6724">
      <w:pPr>
        <w:spacing w:after="0" w:line="300" w:lineRule="atLeast"/>
        <w:jc w:val="center"/>
        <w:rPr>
          <w:rFonts w:eastAsia="Times New Roman" w:cs="Arial"/>
          <w:b/>
          <w:bCs/>
          <w:caps/>
          <w:color w:val="1C283D"/>
          <w:sz w:val="24"/>
          <w:szCs w:val="24"/>
          <w:vertAlign w:val="superscript"/>
          <w:lang w:eastAsia="tr-TR"/>
        </w:rPr>
      </w:pPr>
    </w:p>
    <w:p w:rsidR="005F6724" w:rsidRPr="00164892" w:rsidRDefault="005F6724" w:rsidP="005F6724">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Türkiye Serbest Muhasebeci Malî Müşavirler ve Yeminli Malî Müşavirler Odaları Birliğinden:</w:t>
      </w:r>
    </w:p>
    <w:p w:rsidR="005F6724" w:rsidRPr="00B4149B" w:rsidRDefault="005F6724" w:rsidP="005F6724">
      <w:pPr>
        <w:spacing w:after="0" w:line="300" w:lineRule="atLeast"/>
        <w:jc w:val="center"/>
        <w:rPr>
          <w:rFonts w:eastAsia="Times New Roman" w:cs="Arial"/>
          <w:color w:val="1C283D"/>
          <w:sz w:val="24"/>
          <w:szCs w:val="24"/>
          <w:lang w:eastAsia="tr-TR"/>
        </w:rPr>
      </w:pP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BİRİNCİ BÖLÜM</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Genel Hükümler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r w:rsidRPr="00B4149B">
        <w:rPr>
          <w:rFonts w:eastAsia="Times New Roman" w:cs="Times New Roman"/>
          <w:b/>
          <w:bCs/>
          <w:color w:val="1C283D"/>
          <w:sz w:val="24"/>
          <w:szCs w:val="24"/>
          <w:lang w:eastAsia="tr-TR"/>
        </w:rPr>
        <w:t>Amaç</w:t>
      </w:r>
    </w:p>
    <w:p w:rsidR="005F6724" w:rsidRDefault="005F6724" w:rsidP="005F6724">
      <w:pPr>
        <w:spacing w:after="0" w:line="300" w:lineRule="atLeast"/>
        <w:jc w:val="both"/>
        <w:rPr>
          <w:rFonts w:eastAsia="Times New Roman" w:cs="Arial"/>
          <w:color w:val="1C283D"/>
          <w:sz w:val="24"/>
          <w:szCs w:val="24"/>
          <w:lang w:eastAsia="tr-TR"/>
        </w:rPr>
      </w:pPr>
      <w:r w:rsidRPr="00B4149B">
        <w:rPr>
          <w:rFonts w:eastAsia="Times New Roman" w:cs="Arial"/>
          <w:b/>
          <w:bCs/>
          <w:color w:val="1C283D"/>
          <w:sz w:val="24"/>
          <w:szCs w:val="24"/>
          <w:lang w:eastAsia="tr-TR"/>
        </w:rPr>
        <w:t>MADDE 1 -</w:t>
      </w:r>
      <w:r w:rsidRPr="00B4149B">
        <w:rPr>
          <w:rFonts w:eastAsia="Times New Roman" w:cs="Arial"/>
          <w:color w:val="1C283D"/>
          <w:sz w:val="24"/>
          <w:szCs w:val="24"/>
          <w:lang w:eastAsia="tr-TR"/>
        </w:rPr>
        <w:t xml:space="preserve"> Bu Yönetmeliğin amacı, </w:t>
      </w:r>
      <w:r w:rsidRPr="00B4149B">
        <w:rPr>
          <w:rFonts w:eastAsia="Times New Roman" w:cs="Arial"/>
          <w:b/>
          <w:bCs/>
          <w:color w:val="1C283D"/>
          <w:sz w:val="24"/>
          <w:szCs w:val="24"/>
          <w:lang w:eastAsia="tr-TR"/>
        </w:rPr>
        <w:t xml:space="preserve">(Mülga </w:t>
      </w:r>
      <w:proofErr w:type="gramStart"/>
      <w:r w:rsidRPr="00B4149B">
        <w:rPr>
          <w:rFonts w:eastAsia="Times New Roman" w:cs="Arial"/>
          <w:b/>
          <w:bCs/>
          <w:color w:val="1C283D"/>
          <w:sz w:val="24"/>
          <w:szCs w:val="24"/>
          <w:lang w:eastAsia="tr-TR"/>
        </w:rPr>
        <w:t>ibare:RG</w:t>
      </w:r>
      <w:proofErr w:type="gramEnd"/>
      <w:r w:rsidRPr="00B4149B">
        <w:rPr>
          <w:rFonts w:eastAsia="Times New Roman" w:cs="Arial"/>
          <w:b/>
          <w:bCs/>
          <w:color w:val="1C283D"/>
          <w:sz w:val="24"/>
          <w:szCs w:val="24"/>
          <w:lang w:eastAsia="tr-TR"/>
        </w:rPr>
        <w:t xml:space="preserve">-25/5/2015-29366) </w:t>
      </w:r>
      <w:r w:rsidRPr="00B4149B">
        <w:rPr>
          <w:rFonts w:eastAsia="Times New Roman" w:cs="Arial"/>
          <w:color w:val="1C283D"/>
          <w:sz w:val="24"/>
          <w:szCs w:val="24"/>
          <w:lang w:eastAsia="tr-TR"/>
        </w:rPr>
        <w:t xml:space="preserve">(…) serbest muhasebeci mali müşavirler ve yeminli mali müşavirlerin işlemleri dolayısıyla ve görevleri sırasında tutacakları defter ve kayıtlar ile meslek mensuplarının bildirime tabi işlemlerini belirlemektedir. </w:t>
      </w:r>
    </w:p>
    <w:p w:rsidR="005F6724" w:rsidRPr="00B4149B" w:rsidRDefault="005F6724" w:rsidP="005F6724">
      <w:pPr>
        <w:spacing w:after="0" w:line="300" w:lineRule="atLeast"/>
        <w:jc w:val="both"/>
        <w:rPr>
          <w:rFonts w:eastAsia="Times New Roman" w:cs="Arial"/>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Kapsam</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2 -</w:t>
      </w:r>
      <w:r w:rsidRPr="00B4149B">
        <w:rPr>
          <w:rFonts w:eastAsia="Times New Roman" w:cs="Times New Roman"/>
          <w:color w:val="1C283D"/>
          <w:sz w:val="24"/>
          <w:szCs w:val="24"/>
          <w:lang w:eastAsia="tr-TR"/>
        </w:rPr>
        <w:t xml:space="preserve"> Bu Yönetmelik, meslek mensuplarının mesleki faaliyetleri ile ilgili işlemleri hakkında defter ve kayıt düzeni ile bildirim zorunluluğu olan konuları kapsamaktadır.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Hukuki Dayanak</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3 -</w:t>
      </w:r>
      <w:r w:rsidRPr="00B4149B">
        <w:rPr>
          <w:rFonts w:eastAsia="Times New Roman" w:cs="Times New Roman"/>
          <w:color w:val="1C283D"/>
          <w:sz w:val="24"/>
          <w:szCs w:val="24"/>
          <w:lang w:eastAsia="tr-TR"/>
        </w:rPr>
        <w:t xml:space="preserve"> Bu Yönetmelik, 3568 sayılı Kanunun 50/j maddesi hükmüne dayanılarak hazırlanmıştır.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Tanımlar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4 -</w:t>
      </w:r>
      <w:r w:rsidRPr="00B4149B">
        <w:rPr>
          <w:rFonts w:eastAsia="Times New Roman" w:cs="Times New Roman"/>
          <w:color w:val="1C283D"/>
          <w:sz w:val="24"/>
          <w:szCs w:val="24"/>
          <w:lang w:eastAsia="tr-TR"/>
        </w:rPr>
        <w:t xml:space="preserve"> Bu Yönetmelikte geçen;</w:t>
      </w:r>
    </w:p>
    <w:tbl>
      <w:tblPr>
        <w:tblW w:w="0" w:type="auto"/>
        <w:tblInd w:w="108" w:type="dxa"/>
        <w:tblCellMar>
          <w:left w:w="0" w:type="dxa"/>
          <w:right w:w="0" w:type="dxa"/>
        </w:tblCellMar>
        <w:tblLook w:val="04A0"/>
      </w:tblPr>
      <w:tblGrid>
        <w:gridCol w:w="2127"/>
        <w:gridCol w:w="6407"/>
      </w:tblGrid>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proofErr w:type="gramStart"/>
            <w:r w:rsidRPr="00B4149B">
              <w:rPr>
                <w:rFonts w:eastAsia="Times New Roman" w:cs="Times New Roman"/>
                <w:color w:val="1C283D"/>
                <w:sz w:val="24"/>
                <w:szCs w:val="24"/>
                <w:lang w:eastAsia="tr-TR"/>
              </w:rPr>
              <w:t>Kanun                    :</w:t>
            </w:r>
            <w:proofErr w:type="gramEnd"/>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w:t>
            </w:r>
            <w:proofErr w:type="gramStart"/>
            <w:r w:rsidRPr="00B4149B">
              <w:rPr>
                <w:rFonts w:eastAsia="Times New Roman" w:cs="Times New Roman"/>
                <w:b/>
                <w:bCs/>
                <w:color w:val="1C283D"/>
                <w:sz w:val="24"/>
                <w:szCs w:val="24"/>
                <w:lang w:eastAsia="tr-TR"/>
              </w:rPr>
              <w:t>Değişik:RG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lang w:eastAsia="tr-TR"/>
              </w:rPr>
              <w:t>3568 sayılı Serbest Muhasebeci Mali Müşavirlik ve Yeminli Mali Müşavirlik Kanununu,</w:t>
            </w:r>
          </w:p>
        </w:tc>
      </w:tr>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proofErr w:type="gramStart"/>
            <w:r w:rsidRPr="00B4149B">
              <w:rPr>
                <w:rFonts w:eastAsia="Times New Roman" w:cs="Times New Roman"/>
                <w:color w:val="1C283D"/>
                <w:sz w:val="24"/>
                <w:szCs w:val="24"/>
                <w:lang w:eastAsia="tr-TR"/>
              </w:rPr>
              <w:t>Bakanlık                :</w:t>
            </w:r>
            <w:proofErr w:type="gramEnd"/>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w:t>
            </w:r>
            <w:proofErr w:type="gramStart"/>
            <w:r w:rsidRPr="00B4149B">
              <w:rPr>
                <w:rFonts w:eastAsia="Times New Roman" w:cs="Times New Roman"/>
                <w:b/>
                <w:bCs/>
                <w:color w:val="1C283D"/>
                <w:sz w:val="24"/>
                <w:szCs w:val="24"/>
                <w:lang w:eastAsia="tr-TR"/>
              </w:rPr>
              <w:t>Değişik:RG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lang w:eastAsia="tr-TR"/>
              </w:rPr>
              <w:t>Maliye Bakanlığı'nı,</w:t>
            </w:r>
          </w:p>
        </w:tc>
      </w:tr>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proofErr w:type="gramStart"/>
            <w:r w:rsidRPr="00B4149B">
              <w:rPr>
                <w:rFonts w:eastAsia="Times New Roman" w:cs="Times New Roman"/>
                <w:color w:val="1C283D"/>
                <w:sz w:val="24"/>
                <w:szCs w:val="24"/>
                <w:lang w:eastAsia="tr-TR"/>
              </w:rPr>
              <w:t>Bakan                    :</w:t>
            </w:r>
            <w:proofErr w:type="gramEnd"/>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w:t>
            </w:r>
            <w:proofErr w:type="gramStart"/>
            <w:r w:rsidRPr="00B4149B">
              <w:rPr>
                <w:rFonts w:eastAsia="Times New Roman" w:cs="Times New Roman"/>
                <w:b/>
                <w:bCs/>
                <w:color w:val="1C283D"/>
                <w:sz w:val="24"/>
                <w:szCs w:val="24"/>
                <w:lang w:eastAsia="tr-TR"/>
              </w:rPr>
              <w:t>Değişik:RG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lang w:eastAsia="tr-TR"/>
              </w:rPr>
              <w:t>Maliye Bakanı'nı,</w:t>
            </w:r>
          </w:p>
        </w:tc>
      </w:tr>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proofErr w:type="gramStart"/>
            <w:r w:rsidRPr="00B4149B">
              <w:rPr>
                <w:rFonts w:eastAsia="Times New Roman" w:cs="Times New Roman"/>
                <w:color w:val="1C283D"/>
                <w:sz w:val="24"/>
                <w:szCs w:val="24"/>
                <w:lang w:eastAsia="tr-TR"/>
              </w:rPr>
              <w:t>Birlik                     :</w:t>
            </w:r>
            <w:proofErr w:type="gramEnd"/>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Türkiye Serbest Muhasebeci Mali Müşavirler ve Yeminli Mali Müşavirler Odaları Birliği'ni,</w:t>
            </w:r>
          </w:p>
        </w:tc>
      </w:tr>
      <w:tr w:rsidR="005F6724" w:rsidRPr="00B4149B" w:rsidTr="007365E9">
        <w:trPr>
          <w:trHeight w:val="372"/>
        </w:trPr>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proofErr w:type="gramStart"/>
            <w:r w:rsidRPr="00B4149B">
              <w:rPr>
                <w:rFonts w:eastAsia="Times New Roman" w:cs="Times New Roman"/>
                <w:color w:val="1C283D"/>
                <w:sz w:val="24"/>
                <w:szCs w:val="24"/>
                <w:lang w:eastAsia="tr-TR"/>
              </w:rPr>
              <w:t>Odalar                  :</w:t>
            </w:r>
            <w:proofErr w:type="gramEnd"/>
            <w:r w:rsidRPr="00B4149B">
              <w:rPr>
                <w:rFonts w:eastAsia="Times New Roman" w:cs="Times New Roman"/>
                <w:color w:val="1C283D"/>
                <w:sz w:val="24"/>
                <w:szCs w:val="24"/>
                <w:lang w:eastAsia="tr-TR"/>
              </w:rPr>
              <w:t xml:space="preserve">             </w:t>
            </w:r>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Serbest Muhasebeci Mali Müşavirler Odaları ile Yeminli Mali Müşavirler Odalarını,</w:t>
            </w:r>
          </w:p>
        </w:tc>
      </w:tr>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Meslek </w:t>
            </w:r>
            <w:proofErr w:type="gramStart"/>
            <w:r w:rsidRPr="00B4149B">
              <w:rPr>
                <w:rFonts w:eastAsia="Times New Roman" w:cs="Times New Roman"/>
                <w:color w:val="1C283D"/>
                <w:sz w:val="24"/>
                <w:szCs w:val="24"/>
                <w:lang w:eastAsia="tr-TR"/>
              </w:rPr>
              <w:t>Mensubu :</w:t>
            </w:r>
            <w:proofErr w:type="gramEnd"/>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w:t>
            </w:r>
            <w:proofErr w:type="gramStart"/>
            <w:r w:rsidRPr="00B4149B">
              <w:rPr>
                <w:rFonts w:eastAsia="Times New Roman" w:cs="Times New Roman"/>
                <w:b/>
                <w:bCs/>
                <w:color w:val="1C283D"/>
                <w:sz w:val="24"/>
                <w:szCs w:val="24"/>
                <w:lang w:eastAsia="tr-TR"/>
              </w:rPr>
              <w:t>Değişik:RG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lang w:eastAsia="tr-TR"/>
              </w:rPr>
              <w:t>Serbest Muhasebeci Mali Müşavir ve Yeminli Mali Müşaviri,</w:t>
            </w:r>
          </w:p>
        </w:tc>
      </w:tr>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Mesleki </w:t>
            </w:r>
            <w:proofErr w:type="gramStart"/>
            <w:r w:rsidRPr="00B4149B">
              <w:rPr>
                <w:rFonts w:eastAsia="Times New Roman" w:cs="Times New Roman"/>
                <w:color w:val="1C283D"/>
                <w:sz w:val="24"/>
                <w:szCs w:val="24"/>
                <w:lang w:eastAsia="tr-TR"/>
              </w:rPr>
              <w:t>Faaliyet :</w:t>
            </w:r>
            <w:proofErr w:type="gramEnd"/>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w:t>
            </w:r>
            <w:proofErr w:type="gramStart"/>
            <w:r w:rsidRPr="00B4149B">
              <w:rPr>
                <w:rFonts w:eastAsia="Times New Roman" w:cs="Times New Roman"/>
                <w:b/>
                <w:bCs/>
                <w:color w:val="1C283D"/>
                <w:sz w:val="24"/>
                <w:szCs w:val="24"/>
                <w:lang w:eastAsia="tr-TR"/>
              </w:rPr>
              <w:t>Değişik:RG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lang w:eastAsia="tr-TR"/>
              </w:rPr>
              <w:t>Serbest Muhasebeci Mali Müşavir ve Yeminli Mali Müşavir unvanı ile faaliyette bulunmayı,</w:t>
            </w:r>
          </w:p>
        </w:tc>
      </w:tr>
      <w:tr w:rsidR="005F6724" w:rsidRPr="00B4149B" w:rsidTr="007365E9">
        <w:tc>
          <w:tcPr>
            <w:tcW w:w="212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proofErr w:type="gramStart"/>
            <w:r w:rsidRPr="00B4149B">
              <w:rPr>
                <w:rFonts w:eastAsia="Times New Roman" w:cs="Times New Roman"/>
                <w:color w:val="1C283D"/>
                <w:sz w:val="24"/>
                <w:szCs w:val="24"/>
                <w:lang w:eastAsia="tr-TR"/>
              </w:rPr>
              <w:t>ifade</w:t>
            </w:r>
            <w:proofErr w:type="gramEnd"/>
            <w:r w:rsidRPr="00B4149B">
              <w:rPr>
                <w:rFonts w:eastAsia="Times New Roman" w:cs="Times New Roman"/>
                <w:color w:val="1C283D"/>
                <w:sz w:val="24"/>
                <w:szCs w:val="24"/>
                <w:lang w:eastAsia="tr-TR"/>
              </w:rPr>
              <w:t xml:space="preserve"> eder.</w:t>
            </w:r>
          </w:p>
        </w:tc>
        <w:tc>
          <w:tcPr>
            <w:tcW w:w="6407" w:type="dxa"/>
            <w:tcMar>
              <w:top w:w="0" w:type="dxa"/>
              <w:left w:w="108" w:type="dxa"/>
              <w:bottom w:w="0" w:type="dxa"/>
              <w:right w:w="108" w:type="dxa"/>
            </w:tcMar>
            <w:hideMark/>
          </w:tcPr>
          <w:p w:rsidR="005F6724" w:rsidRPr="00B4149B" w:rsidRDefault="005F6724" w:rsidP="007365E9">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p>
        </w:tc>
      </w:tr>
    </w:tbl>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lastRenderedPageBreak/>
        <w:t>İKİNCİ BÖLÜM</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Kayıt Düzeni</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Defterler ve Kayıt Düzeni</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5 -</w:t>
      </w:r>
      <w:r w:rsidRPr="00B4149B">
        <w:rPr>
          <w:rFonts w:eastAsia="Times New Roman" w:cs="Times New Roman"/>
          <w:color w:val="1C283D"/>
          <w:sz w:val="24"/>
          <w:szCs w:val="24"/>
          <w:lang w:eastAsia="tr-TR"/>
        </w:rPr>
        <w:t xml:space="preserve"> Meslek mensupları, ilgili kanunlardaki defter, belge ve kayıt düzenlerine uyarlar.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Gelen-Giden Evrak</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6 -</w:t>
      </w:r>
      <w:r w:rsidRPr="00B4149B">
        <w:rPr>
          <w:rFonts w:eastAsia="Times New Roman" w:cs="Times New Roman"/>
          <w:color w:val="1C283D"/>
          <w:sz w:val="24"/>
          <w:szCs w:val="24"/>
          <w:lang w:eastAsia="tr-TR"/>
        </w:rPr>
        <w:t xml:space="preserve"> Meslek mensupları, kendilerine gelen ve kendilerinin  yolladığı ve mesleki faaliyetleri ile ilgili her türlü yazıyı bir gelen-giden evrak defterine kaydederler.</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Bu defterlere, yazışmaların ilgili olduğu dosya sayıları yazılır ve yazı aslı ya da örnekleri ilgili dosyalarda saklanır.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Dosya Düzeni</w:t>
      </w:r>
    </w:p>
    <w:p w:rsidR="005F6724" w:rsidRDefault="005F6724" w:rsidP="005F6724">
      <w:pPr>
        <w:spacing w:after="0" w:line="300" w:lineRule="atLeast"/>
        <w:jc w:val="both"/>
        <w:rPr>
          <w:rFonts w:eastAsia="Times New Roman" w:cs="Arial"/>
          <w:color w:val="1C283D"/>
          <w:sz w:val="24"/>
          <w:szCs w:val="24"/>
          <w:lang w:eastAsia="tr-TR"/>
        </w:rPr>
      </w:pPr>
      <w:r w:rsidRPr="00B4149B">
        <w:rPr>
          <w:rFonts w:eastAsia="Times New Roman" w:cs="Arial"/>
          <w:b/>
          <w:bCs/>
          <w:color w:val="1C283D"/>
          <w:sz w:val="24"/>
          <w:szCs w:val="24"/>
          <w:lang w:eastAsia="tr-TR"/>
        </w:rPr>
        <w:t>MADDE 7 -</w:t>
      </w:r>
      <w:r w:rsidRPr="00B4149B">
        <w:rPr>
          <w:rFonts w:eastAsia="Times New Roman" w:cs="Arial"/>
          <w:color w:val="1C283D"/>
          <w:sz w:val="24"/>
          <w:szCs w:val="24"/>
          <w:lang w:eastAsia="tr-TR"/>
        </w:rPr>
        <w:t xml:space="preserve"> Meslek mensupları, gelen ve giden evrak ile mesleki faaliyetlerle ilgili, düzenlenmesi gerekli belgelerin örneklerini dosyalarda toplarlar. Dosyalara </w:t>
      </w:r>
      <w:proofErr w:type="gramStart"/>
      <w:r w:rsidRPr="00B4149B">
        <w:rPr>
          <w:rFonts w:eastAsia="Times New Roman" w:cs="Arial"/>
          <w:color w:val="1C283D"/>
          <w:sz w:val="24"/>
          <w:szCs w:val="24"/>
          <w:lang w:eastAsia="tr-TR"/>
        </w:rPr>
        <w:t>yıl başından</w:t>
      </w:r>
      <w:proofErr w:type="gramEnd"/>
      <w:r w:rsidRPr="00B4149B">
        <w:rPr>
          <w:rFonts w:eastAsia="Times New Roman" w:cs="Arial"/>
          <w:color w:val="1C283D"/>
          <w:sz w:val="24"/>
          <w:szCs w:val="24"/>
          <w:lang w:eastAsia="tr-TR"/>
        </w:rPr>
        <w:t xml:space="preserve"> sonuna kadar teselsül eden numaralar verilir.</w:t>
      </w:r>
    </w:p>
    <w:p w:rsidR="005F6724" w:rsidRPr="00B4149B" w:rsidRDefault="005F6724" w:rsidP="005F6724">
      <w:pPr>
        <w:spacing w:after="0" w:line="300" w:lineRule="atLeast"/>
        <w:jc w:val="both"/>
        <w:rPr>
          <w:rFonts w:eastAsia="Times New Roman" w:cs="Arial"/>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Her mesleki faaliyet konusu için ayrı bir çalışma dosyası açılır. Çalışma dosyasının kapsamı </w:t>
      </w:r>
      <w:r w:rsidRPr="00B4149B">
        <w:rPr>
          <w:rFonts w:eastAsia="Times New Roman" w:cs="Times New Roman"/>
          <w:b/>
          <w:bCs/>
          <w:color w:val="1C283D"/>
          <w:sz w:val="24"/>
          <w:szCs w:val="24"/>
          <w:lang w:eastAsia="tr-TR"/>
        </w:rPr>
        <w:t xml:space="preserve">(Mülga </w:t>
      </w:r>
      <w:proofErr w:type="gramStart"/>
      <w:r w:rsidRPr="00B4149B">
        <w:rPr>
          <w:rFonts w:eastAsia="Times New Roman" w:cs="Times New Roman"/>
          <w:b/>
          <w:bCs/>
          <w:color w:val="1C283D"/>
          <w:sz w:val="24"/>
          <w:szCs w:val="24"/>
          <w:lang w:eastAsia="tr-TR"/>
        </w:rPr>
        <w:t>ibare:RG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lang w:eastAsia="tr-TR"/>
        </w:rPr>
        <w:t xml:space="preserve">(…) Serbest Muhasebeci Mali Müşavir ve Yeminli Mali Müşavirlerin Çalışma Usul ve Esasları Hakkında </w:t>
      </w:r>
      <w:proofErr w:type="spellStart"/>
      <w:r w:rsidRPr="00B4149B">
        <w:rPr>
          <w:rFonts w:eastAsia="Times New Roman" w:cs="Times New Roman"/>
          <w:color w:val="1C283D"/>
          <w:sz w:val="24"/>
          <w:szCs w:val="24"/>
          <w:lang w:eastAsia="tr-TR"/>
        </w:rPr>
        <w:t>Yönetmelik'te</w:t>
      </w:r>
      <w:proofErr w:type="spellEnd"/>
      <w:r w:rsidRPr="00B4149B">
        <w:rPr>
          <w:rFonts w:eastAsia="Times New Roman" w:cs="Times New Roman"/>
          <w:color w:val="1C283D"/>
          <w:sz w:val="24"/>
          <w:szCs w:val="24"/>
          <w:lang w:eastAsia="tr-TR"/>
        </w:rPr>
        <w:t xml:space="preserve"> açıklanmıştır.</w:t>
      </w:r>
    </w:p>
    <w:p w:rsidR="005F6724"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Genel konularla ilgili yazılar ayrıca dosyalanır.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Başka meslek mensuplarınca istenilen işlemler için de ayrı dosya açılır.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Diğer Kayıtlar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8 -</w:t>
      </w:r>
      <w:r w:rsidRPr="00B4149B">
        <w:rPr>
          <w:rFonts w:eastAsia="Times New Roman" w:cs="Times New Roman"/>
          <w:color w:val="1C283D"/>
          <w:sz w:val="24"/>
          <w:szCs w:val="24"/>
          <w:lang w:eastAsia="tr-TR"/>
        </w:rPr>
        <w:t xml:space="preserve"> Bu Yönetmelik gereği düzenlenen tutanak ve raporlarda gelen-giden evrak defterine yazılır.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ÜÇÜNCÜ BÖLÜM</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Belge Düzeni</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Yazışmalar</w:t>
      </w:r>
    </w:p>
    <w:p w:rsidR="005F6724" w:rsidRPr="00B4149B" w:rsidRDefault="005F6724" w:rsidP="005F6724">
      <w:pPr>
        <w:spacing w:after="0" w:line="300" w:lineRule="atLeast"/>
        <w:jc w:val="both"/>
        <w:rPr>
          <w:rFonts w:eastAsia="Times New Roman" w:cs="Arial"/>
          <w:color w:val="1C283D"/>
          <w:sz w:val="24"/>
          <w:szCs w:val="24"/>
          <w:lang w:eastAsia="tr-TR"/>
        </w:rPr>
      </w:pPr>
      <w:r w:rsidRPr="00B4149B">
        <w:rPr>
          <w:rFonts w:eastAsia="Times New Roman" w:cs="Arial"/>
          <w:b/>
          <w:bCs/>
          <w:color w:val="1C283D"/>
          <w:sz w:val="24"/>
          <w:szCs w:val="24"/>
          <w:lang w:eastAsia="tr-TR"/>
        </w:rPr>
        <w:t>MADDE 9 -</w:t>
      </w:r>
      <w:r w:rsidRPr="00B4149B">
        <w:rPr>
          <w:rFonts w:eastAsia="Times New Roman" w:cs="Arial"/>
          <w:color w:val="1C283D"/>
          <w:sz w:val="24"/>
          <w:szCs w:val="24"/>
          <w:lang w:eastAsia="tr-TR"/>
        </w:rPr>
        <w:t xml:space="preserve"> Yazışmalar; ihtiyaç duyulan durumlarda hizmet sunulan firmaya, üçüncü şahıslara, diğer resmi olan ve olmayan kuruluşlara gönderilen yazılar ile gelen cevaplardır.</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Yazışmaların meslek mensubunun imzasını ve varsa </w:t>
      </w:r>
      <w:proofErr w:type="spellStart"/>
      <w:r w:rsidRPr="00B4149B">
        <w:rPr>
          <w:rFonts w:eastAsia="Times New Roman" w:cs="Times New Roman"/>
          <w:color w:val="1C283D"/>
          <w:sz w:val="24"/>
          <w:szCs w:val="24"/>
          <w:lang w:eastAsia="tr-TR"/>
        </w:rPr>
        <w:t>mühürünü</w:t>
      </w:r>
      <w:proofErr w:type="spellEnd"/>
      <w:r w:rsidRPr="00B4149B">
        <w:rPr>
          <w:rFonts w:eastAsia="Times New Roman" w:cs="Times New Roman"/>
          <w:color w:val="1C283D"/>
          <w:sz w:val="24"/>
          <w:szCs w:val="24"/>
          <w:lang w:eastAsia="tr-TR"/>
        </w:rPr>
        <w:t xml:space="preserve"> taşıması gerekir.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Tutanaklar</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10 -</w:t>
      </w:r>
      <w:r w:rsidRPr="00B4149B">
        <w:rPr>
          <w:rFonts w:eastAsia="Times New Roman" w:cs="Times New Roman"/>
          <w:color w:val="1C283D"/>
          <w:sz w:val="24"/>
          <w:szCs w:val="24"/>
          <w:lang w:eastAsia="tr-TR"/>
        </w:rPr>
        <w:t xml:space="preserve"> Yeminli Mali Müşavirlerin tasdik işlemleri ile ilgili olarak düzenleyecekleri tutanaklarda; bilgi verenin kimliği, tutanağın düzenlendiği yer ve tarihin bulunması zorunludur. Tutanaklar bilgi verenler ve yeminli mali müşavirler tarafından imzalanır ve mühürlenir.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Yazışmaların Sayılandırılması</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 xml:space="preserve">MADDE 11 - </w:t>
      </w:r>
      <w:r w:rsidRPr="00B4149B">
        <w:rPr>
          <w:rFonts w:eastAsia="Times New Roman" w:cs="Times New Roman"/>
          <w:color w:val="1C283D"/>
          <w:sz w:val="24"/>
          <w:szCs w:val="24"/>
          <w:lang w:eastAsia="tr-TR"/>
        </w:rPr>
        <w:t xml:space="preserve">Meslek mensuplarının yazışmalarına verecekleri sayılarda; meslek mensuplarının kısaltılmış </w:t>
      </w:r>
      <w:proofErr w:type="spellStart"/>
      <w:r w:rsidRPr="00B4149B">
        <w:rPr>
          <w:rFonts w:eastAsia="Times New Roman" w:cs="Times New Roman"/>
          <w:color w:val="1C283D"/>
          <w:sz w:val="24"/>
          <w:szCs w:val="24"/>
          <w:lang w:eastAsia="tr-TR"/>
        </w:rPr>
        <w:t>ünvanı</w:t>
      </w:r>
      <w:proofErr w:type="spellEnd"/>
      <w:r w:rsidRPr="00B4149B">
        <w:rPr>
          <w:rFonts w:eastAsia="Times New Roman" w:cs="Times New Roman"/>
          <w:color w:val="1C283D"/>
          <w:sz w:val="24"/>
          <w:szCs w:val="24"/>
          <w:lang w:eastAsia="tr-TR"/>
        </w:rPr>
        <w:t>, sicil numarası ve giden evrak defteri sıra numarası yer alır.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lastRenderedPageBreak/>
        <w:t> </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DÖRDÜNCÜ BÖLÜM</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Emanet Para Makbuzu</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Emanet Para Makbuzu</w:t>
      </w:r>
      <w:bookmarkStart w:id="0" w:name="_ftnref1"/>
      <w:bookmarkEnd w:id="0"/>
      <w:r w:rsidRPr="00B4149B">
        <w:rPr>
          <w:rFonts w:eastAsia="Times New Roman" w:cs="Times New Roman"/>
          <w:b/>
          <w:bCs/>
          <w:color w:val="1C283D"/>
          <w:sz w:val="24"/>
          <w:szCs w:val="24"/>
          <w:lang w:eastAsia="tr-TR"/>
        </w:rPr>
        <w:fldChar w:fldCharType="begin"/>
      </w:r>
      <w:r w:rsidRPr="00B4149B">
        <w:rPr>
          <w:rFonts w:eastAsia="Times New Roman" w:cs="Times New Roman"/>
          <w:b/>
          <w:bCs/>
          <w:color w:val="1C283D"/>
          <w:sz w:val="24"/>
          <w:szCs w:val="24"/>
          <w:lang w:eastAsia="tr-TR"/>
        </w:rPr>
        <w:instrText xml:space="preserve"> HYPERLINK "http://mevzuat.basbakanlik.gov.tr/Metin.Aspx?MevzuatKod=7.5.7023&amp;MevzuatIliski=0&amp;sourceXmlSearch=bildirim" \l "_ftn1" \o "" </w:instrText>
      </w:r>
      <w:r w:rsidRPr="00B4149B">
        <w:rPr>
          <w:rFonts w:eastAsia="Times New Roman" w:cs="Times New Roman"/>
          <w:b/>
          <w:bCs/>
          <w:color w:val="1C283D"/>
          <w:sz w:val="24"/>
          <w:szCs w:val="24"/>
          <w:lang w:eastAsia="tr-TR"/>
        </w:rPr>
        <w:fldChar w:fldCharType="separate"/>
      </w:r>
      <w:r w:rsidRPr="00B4149B">
        <w:rPr>
          <w:rFonts w:eastAsia="Times New Roman" w:cs="Lucida Sans Unicode"/>
          <w:color w:val="000000"/>
          <w:sz w:val="24"/>
          <w:szCs w:val="24"/>
          <w:lang w:eastAsia="tr-TR"/>
        </w:rPr>
        <w:t>1</w:t>
      </w:r>
      <w:r w:rsidRPr="00B4149B">
        <w:rPr>
          <w:rFonts w:eastAsia="Times New Roman" w:cs="Times New Roman"/>
          <w:b/>
          <w:bCs/>
          <w:color w:val="1C283D"/>
          <w:sz w:val="24"/>
          <w:szCs w:val="24"/>
          <w:lang w:eastAsia="tr-TR"/>
        </w:rPr>
        <w:fldChar w:fldCharType="end"/>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12 -</w:t>
      </w:r>
      <w:r w:rsidRPr="00B4149B">
        <w:rPr>
          <w:rFonts w:eastAsia="Times New Roman" w:cs="Times New Roman"/>
          <w:color w:val="1C283D"/>
          <w:sz w:val="24"/>
          <w:szCs w:val="24"/>
          <w:lang w:eastAsia="tr-TR"/>
        </w:rPr>
        <w:t xml:space="preserve"> </w:t>
      </w:r>
      <w:r w:rsidRPr="00B4149B">
        <w:rPr>
          <w:rFonts w:eastAsia="Times New Roman" w:cs="Times New Roman"/>
          <w:b/>
          <w:bCs/>
          <w:color w:val="1C283D"/>
          <w:sz w:val="24"/>
          <w:szCs w:val="24"/>
          <w:lang w:eastAsia="tr-TR"/>
        </w:rPr>
        <w:t>(Mülga: RG-</w:t>
      </w:r>
      <w:proofErr w:type="gramStart"/>
      <w:r w:rsidRPr="00B4149B">
        <w:rPr>
          <w:rFonts w:eastAsia="Times New Roman" w:cs="Times New Roman"/>
          <w:b/>
          <w:bCs/>
          <w:color w:val="1C283D"/>
          <w:sz w:val="24"/>
          <w:szCs w:val="24"/>
          <w:lang w:eastAsia="tr-TR"/>
        </w:rPr>
        <w:t>22/8/1997</w:t>
      </w:r>
      <w:proofErr w:type="gramEnd"/>
      <w:r w:rsidRPr="00B4149B">
        <w:rPr>
          <w:rFonts w:eastAsia="Times New Roman" w:cs="Times New Roman"/>
          <w:b/>
          <w:bCs/>
          <w:color w:val="1C283D"/>
          <w:sz w:val="24"/>
          <w:szCs w:val="24"/>
          <w:lang w:eastAsia="tr-TR"/>
        </w:rPr>
        <w:t> - 23088 )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BEŞİNCİ BÖLÜM</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Raporlama Sistemi</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Rapor Türleri</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13 -</w:t>
      </w:r>
      <w:r w:rsidRPr="00B4149B">
        <w:rPr>
          <w:rFonts w:eastAsia="Times New Roman" w:cs="Times New Roman"/>
          <w:color w:val="1C283D"/>
          <w:sz w:val="24"/>
          <w:szCs w:val="24"/>
          <w:lang w:eastAsia="tr-TR"/>
        </w:rPr>
        <w:t xml:space="preserve"> Meslek mensupları, yaptıkları çeşitli hizmetler dolayısıyla özet standart raporu, tasdik raporu, özel amaçlı rapor ve yardımcı rapor düzenlerler. Özel mevzuatla istenen diğer raporlar da ilgili hükümlere göre düzenlenir.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Raporların özellikleri ile standartları ve raporlara eklenecek cetveller Odalar Birliğince belirlenir ve ilan edilir.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Özet Standart Denetim Raporu; ayrıntılı denetim raporundan yararlanılarak düzenlenir. Bu rapor incelemenin kapsamını, genel kabul görmüş muhasebe ve standartları ile ilişkisini, mali tabloların gerçekliğini gösterir ve ilgililere verilecek özet bilgiyi içerir. Özet standart denetim raporunda muhasebe denetiminin kapsamı, yorumlama ve görüş bölümleri bulunur.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Ayrıntılı Denetim Raporu: denetim kapsamını, yapılışını, gerekli dipnotlarını, mali tabloları ve istatistik verileri içerir ve raporda tarih, dayanaklar, görüş ve imza bölümlerinin bulunması zorunludur.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Arial"/>
          <w:color w:val="1C283D"/>
          <w:sz w:val="24"/>
          <w:szCs w:val="24"/>
          <w:lang w:eastAsia="tr-TR"/>
        </w:rPr>
      </w:pPr>
      <w:r w:rsidRPr="00B4149B">
        <w:rPr>
          <w:rFonts w:eastAsia="Times New Roman" w:cs="Arial"/>
          <w:color w:val="1C283D"/>
          <w:sz w:val="24"/>
          <w:szCs w:val="24"/>
          <w:lang w:eastAsia="tr-TR"/>
        </w:rPr>
        <w:t>Tasdik Raporları; ilgili Yönetmelikte belirtilen tasdik işlemleri dolayısıyla Yeminli Mali Müşavirlerin düzenledikleri raporlardır.</w:t>
      </w:r>
    </w:p>
    <w:p w:rsidR="005F6724" w:rsidRPr="00B4149B" w:rsidRDefault="005F6724" w:rsidP="005F6724">
      <w:pPr>
        <w:spacing w:after="0" w:line="300" w:lineRule="atLeast"/>
        <w:jc w:val="both"/>
        <w:rPr>
          <w:rFonts w:eastAsia="Times New Roman" w:cs="Arial"/>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Tasdik raporlarının kazıntısız, silintisiz ve açık ifadeleri içerir biçimde düzenlenmesi gerekir.</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Tasdik raporlarının en az üç örnek düzenlenmesi zorunludur. Bu üç örneğin biri saklanır, ikisi hizmet sunulan firmaya verilir.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Özel Amaçlı Raporlar; meslek mensupları, hizmet verdikleri firmaların </w:t>
      </w:r>
      <w:proofErr w:type="gramStart"/>
      <w:r w:rsidRPr="00B4149B">
        <w:rPr>
          <w:rFonts w:eastAsia="Times New Roman" w:cs="Times New Roman"/>
          <w:color w:val="1C283D"/>
          <w:sz w:val="24"/>
          <w:szCs w:val="24"/>
          <w:lang w:eastAsia="tr-TR"/>
        </w:rPr>
        <w:t>yada</w:t>
      </w:r>
      <w:proofErr w:type="gramEnd"/>
      <w:r w:rsidRPr="00B4149B">
        <w:rPr>
          <w:rFonts w:eastAsia="Times New Roman" w:cs="Times New Roman"/>
          <w:color w:val="1C283D"/>
          <w:sz w:val="24"/>
          <w:szCs w:val="24"/>
          <w:lang w:eastAsia="tr-TR"/>
        </w:rPr>
        <w:t xml:space="preserve"> resmi mercilerin isteğine uyarak yaptıkları denetimler sonunda özel amaçlı raporlar düzenlerler. Dönemsel raporlar bu tip raporlardan olup, aylık yada üçer aylık bilgileri </w:t>
      </w:r>
      <w:proofErr w:type="gramStart"/>
      <w:r w:rsidRPr="00B4149B">
        <w:rPr>
          <w:rFonts w:eastAsia="Times New Roman" w:cs="Times New Roman"/>
          <w:color w:val="1C283D"/>
          <w:sz w:val="24"/>
          <w:szCs w:val="24"/>
          <w:lang w:eastAsia="tr-TR"/>
        </w:rPr>
        <w:t>kümülatif</w:t>
      </w:r>
      <w:proofErr w:type="gramEnd"/>
      <w:r w:rsidRPr="00B4149B">
        <w:rPr>
          <w:rFonts w:eastAsia="Times New Roman" w:cs="Times New Roman"/>
          <w:color w:val="1C283D"/>
          <w:sz w:val="24"/>
          <w:szCs w:val="24"/>
          <w:lang w:eastAsia="tr-TR"/>
        </w:rPr>
        <w:t xml:space="preserve"> olarak gösterirler.</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Yardımcı Raporlar; mali analiz, denetleme ve tasdik işlemleri sırasında başka meslek mensuplarınca düzenlenmiş teknik ve mali raporlardır.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Meslek mensuplarınca denetim ve tasdik raporlarında, yardımcı raporlardaki bilgiler esas alınır.</w:t>
      </w:r>
    </w:p>
    <w:p w:rsidR="005F6724"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lastRenderedPageBreak/>
        <w:t>Raporlama İlkeleri</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14 -</w:t>
      </w:r>
      <w:r w:rsidRPr="00B4149B">
        <w:rPr>
          <w:rFonts w:eastAsia="Times New Roman" w:cs="Times New Roman"/>
          <w:color w:val="1C283D"/>
          <w:sz w:val="24"/>
          <w:szCs w:val="24"/>
          <w:lang w:eastAsia="tr-TR"/>
        </w:rPr>
        <w:t xml:space="preserve"> Raporların kaç örnek düzenleneceği sözleşmelerde belirtilir. Raporlar, en az üç örnek düzenlenip iki örneği firmaya verilir. Bir örneği de meslek mensubunca ilgili dosyada saklanır. Raporların alınıp verilmesi tutanakla ya da rapor örneğine konulan şerhle yapılır. Rapor ekleri, raporun parçası olup tüm örneklerine eklenir.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Raporlarla ilgili olarak şu kurallara uyulur: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a) Raporlarda düzenleme amacı belirtilmelidir.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b) Yardımcı raporlar, ayrıntılı denetim raporları ve özet standart denetim raporları birbiriyle ilişkili ve uyumlu olmalıdır.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c) Raporlar kısa sürede hazırlanmalıdır.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d) Raporlar belirli standartlara bağlanmalıdır.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e) Raporların dili; maliye ve muhasebe dili olmalı ve raporlarda tablolar, grafikler ve benzeri elemanlar kullanılmalıdır.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ALTINCI BÖLÜM</w:t>
      </w:r>
    </w:p>
    <w:p w:rsidR="005F6724" w:rsidRPr="00B4149B" w:rsidRDefault="005F6724" w:rsidP="005F6724">
      <w:pPr>
        <w:spacing w:after="0" w:line="300" w:lineRule="atLeast"/>
        <w:jc w:val="center"/>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Çeşitli Hükümler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Gizlilik</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15 -</w:t>
      </w:r>
      <w:r w:rsidRPr="00B4149B">
        <w:rPr>
          <w:rFonts w:eastAsia="Times New Roman" w:cs="Times New Roman"/>
          <w:color w:val="1C283D"/>
          <w:sz w:val="24"/>
          <w:szCs w:val="24"/>
          <w:lang w:eastAsia="tr-TR"/>
        </w:rPr>
        <w:t xml:space="preserve"> Meslek mensuplarının yaptıkları mali analiz, denetleme, tasdik işleri dolayısıyla düzenledikleri dosyalar gizlidir. Bu dosyalarla ilgili yazışmalar da gizli yapılır. Gerek duyulduğu takdirde ilgili Disiplin Kurulları ile </w:t>
      </w:r>
      <w:r w:rsidRPr="00B4149B">
        <w:rPr>
          <w:rFonts w:eastAsia="Times New Roman" w:cs="Times New Roman"/>
          <w:b/>
          <w:bCs/>
          <w:color w:val="1C283D"/>
          <w:sz w:val="24"/>
          <w:szCs w:val="24"/>
          <w:lang w:eastAsia="tr-TR"/>
        </w:rPr>
        <w:t xml:space="preserve">(Değişik </w:t>
      </w:r>
      <w:proofErr w:type="gramStart"/>
      <w:r w:rsidRPr="00B4149B">
        <w:rPr>
          <w:rFonts w:eastAsia="Times New Roman" w:cs="Times New Roman"/>
          <w:b/>
          <w:bCs/>
          <w:color w:val="1C283D"/>
          <w:sz w:val="24"/>
          <w:szCs w:val="24"/>
          <w:lang w:eastAsia="tr-TR"/>
        </w:rPr>
        <w:t>ibare:RG</w:t>
      </w:r>
      <w:proofErr w:type="gramEnd"/>
      <w:r w:rsidRPr="00B4149B">
        <w:rPr>
          <w:rFonts w:eastAsia="Times New Roman" w:cs="Times New Roman"/>
          <w:b/>
          <w:bCs/>
          <w:color w:val="1C283D"/>
          <w:sz w:val="24"/>
          <w:szCs w:val="24"/>
          <w:lang w:eastAsia="tr-TR"/>
        </w:rPr>
        <w:t xml:space="preserve">-25/5/2015-29366) </w:t>
      </w:r>
      <w:r w:rsidRPr="00B4149B">
        <w:rPr>
          <w:rFonts w:eastAsia="Times New Roman" w:cs="Times New Roman"/>
          <w:color w:val="1C283D"/>
          <w:sz w:val="24"/>
          <w:szCs w:val="24"/>
          <w:u w:val="single"/>
          <w:lang w:eastAsia="tr-TR"/>
        </w:rPr>
        <w:t>Maliye Bakanlığı</w:t>
      </w:r>
      <w:r w:rsidRPr="00B4149B">
        <w:rPr>
          <w:rFonts w:eastAsia="Times New Roman" w:cs="Times New Roman"/>
          <w:color w:val="1C283D"/>
          <w:sz w:val="24"/>
          <w:szCs w:val="24"/>
          <w:lang w:eastAsia="tr-TR"/>
        </w:rPr>
        <w:t>, dosyaları incelemek üzere isteyebilir.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Örnek Çıkarma</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16 -</w:t>
      </w:r>
      <w:r w:rsidRPr="00B4149B">
        <w:rPr>
          <w:rFonts w:eastAsia="Times New Roman" w:cs="Times New Roman"/>
          <w:color w:val="1C283D"/>
          <w:sz w:val="24"/>
          <w:szCs w:val="24"/>
          <w:lang w:eastAsia="tr-TR"/>
        </w:rPr>
        <w:t xml:space="preserve"> İş sahibi firmalar, meslek mensuplarından, daha önce yaptıkları mali analiz, denetleme ve tasdik işlerine ait raporlardan örnek isteyebilirler.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Söz konusu örnekler ücret tarifesindeki ücretin   1'i karşılığında meslek mensuplarınca onaylanıp verilir.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Arial"/>
          <w:color w:val="1C283D"/>
          <w:sz w:val="24"/>
          <w:szCs w:val="24"/>
          <w:lang w:eastAsia="tr-TR"/>
        </w:rPr>
      </w:pPr>
      <w:r w:rsidRPr="00B4149B">
        <w:rPr>
          <w:rFonts w:eastAsia="Times New Roman" w:cs="Arial"/>
          <w:color w:val="1C283D"/>
          <w:sz w:val="24"/>
          <w:szCs w:val="24"/>
          <w:lang w:eastAsia="tr-TR"/>
        </w:rPr>
        <w:t>Tasdikli rapor örnekleri, asılları gibi işlem görürler.</w:t>
      </w:r>
    </w:p>
    <w:p w:rsidR="005F6724" w:rsidRPr="00B4149B" w:rsidRDefault="005F6724" w:rsidP="005F6724">
      <w:pPr>
        <w:spacing w:after="0" w:line="300" w:lineRule="atLeast"/>
        <w:jc w:val="both"/>
        <w:rPr>
          <w:rFonts w:eastAsia="Times New Roman" w:cs="Arial"/>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Yürürlükten Kaldırma</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17 -</w:t>
      </w:r>
      <w:r w:rsidRPr="00B4149B">
        <w:rPr>
          <w:rFonts w:eastAsia="Times New Roman" w:cs="Times New Roman"/>
          <w:color w:val="1C283D"/>
          <w:sz w:val="24"/>
          <w:szCs w:val="24"/>
          <w:lang w:eastAsia="tr-TR"/>
        </w:rPr>
        <w:t xml:space="preserve"> </w:t>
      </w:r>
      <w:proofErr w:type="gramStart"/>
      <w:r w:rsidRPr="00B4149B">
        <w:rPr>
          <w:rFonts w:eastAsia="Times New Roman" w:cs="Times New Roman"/>
          <w:color w:val="1C283D"/>
          <w:sz w:val="24"/>
          <w:szCs w:val="24"/>
          <w:lang w:eastAsia="tr-TR"/>
        </w:rPr>
        <w:t>2/1/1990</w:t>
      </w:r>
      <w:proofErr w:type="gramEnd"/>
      <w:r w:rsidRPr="00B4149B">
        <w:rPr>
          <w:rFonts w:eastAsia="Times New Roman" w:cs="Times New Roman"/>
          <w:color w:val="1C283D"/>
          <w:sz w:val="24"/>
          <w:szCs w:val="24"/>
          <w:lang w:eastAsia="tr-TR"/>
        </w:rPr>
        <w:t xml:space="preserve"> gün ve 20390 sayılı Resmi Gazete'de yayımlanan Serbest Muhasebeciler, Serbest Muhasebeci Mali Müşavirler ve Yeminli Mali Müşavirlerce Tutulacak Defter ve Kayıtlar ile Meslek Mensuplarının Bildirim Mecburiyeti Hakkında Yönetmelik yürürlükten kaldırılmıştır.</w:t>
      </w: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Serbest Muhasebeci unvanıyla görev yapan mevcut meslek mensupları ile Serbest Muhasebecilik stajına devam edenlerden başarılı olanlar bu Yönetmelikte yer alan hükümlere tabidirler</w:t>
      </w:r>
      <w:r>
        <w:rPr>
          <w:rFonts w:eastAsia="Times New Roman" w:cs="Times New Roman"/>
          <w:color w:val="1C283D"/>
          <w:sz w:val="24"/>
          <w:szCs w:val="24"/>
          <w:lang w:eastAsia="tr-TR"/>
        </w:rPr>
        <w:t>.</w:t>
      </w:r>
    </w:p>
    <w:p w:rsidR="005F6724"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p>
    <w:p w:rsidR="005F6724"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Geçici Madde 1 –</w:t>
      </w:r>
      <w:r w:rsidRPr="00B4149B">
        <w:rPr>
          <w:rFonts w:eastAsia="Times New Roman" w:cs="Times New Roman"/>
          <w:color w:val="1C283D"/>
          <w:sz w:val="24"/>
          <w:szCs w:val="24"/>
          <w:lang w:eastAsia="tr-TR"/>
        </w:rPr>
        <w:t xml:space="preserve"> </w:t>
      </w:r>
      <w:r w:rsidRPr="00B4149B">
        <w:rPr>
          <w:rFonts w:eastAsia="Times New Roman" w:cs="Times New Roman"/>
          <w:b/>
          <w:bCs/>
          <w:color w:val="1C283D"/>
          <w:sz w:val="24"/>
          <w:szCs w:val="24"/>
          <w:lang w:eastAsia="tr-TR"/>
        </w:rPr>
        <w:t>(</w:t>
      </w:r>
      <w:proofErr w:type="gramStart"/>
      <w:r w:rsidRPr="00B4149B">
        <w:rPr>
          <w:rFonts w:eastAsia="Times New Roman" w:cs="Times New Roman"/>
          <w:b/>
          <w:bCs/>
          <w:color w:val="1C283D"/>
          <w:sz w:val="24"/>
          <w:szCs w:val="24"/>
          <w:lang w:eastAsia="tr-TR"/>
        </w:rPr>
        <w:t>Ek:RG</w:t>
      </w:r>
      <w:proofErr w:type="gramEnd"/>
      <w:r w:rsidRPr="00B4149B">
        <w:rPr>
          <w:rFonts w:eastAsia="Times New Roman" w:cs="Times New Roman"/>
          <w:b/>
          <w:bCs/>
          <w:color w:val="1C283D"/>
          <w:sz w:val="24"/>
          <w:szCs w:val="24"/>
          <w:lang w:eastAsia="tr-TR"/>
        </w:rPr>
        <w:t xml:space="preserve">-25/5/2015-29366) </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Serbest Muhasebeci unvanıyla görev yapan mevcut meslek mensupları ile Serbest Muhasebecilik stajına devam edenlerden başarılı olanlar bu Yönetmelikte yer alan hükümlere tabidirler.</w:t>
      </w:r>
    </w:p>
    <w:p w:rsidR="005F6724" w:rsidRDefault="005F6724" w:rsidP="005F6724">
      <w:pPr>
        <w:spacing w:after="0" w:line="300" w:lineRule="atLeast"/>
        <w:jc w:val="both"/>
        <w:rPr>
          <w:rFonts w:eastAsia="Times New Roman" w:cs="Times New Roman"/>
          <w:color w:val="1C283D"/>
          <w:sz w:val="24"/>
          <w:szCs w:val="24"/>
          <w:lang w:eastAsia="tr-TR"/>
        </w:rPr>
      </w:pP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Yürürlük</w:t>
      </w:r>
    </w:p>
    <w:p w:rsidR="005F6724"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18 -</w:t>
      </w:r>
      <w:r w:rsidRPr="00B4149B">
        <w:rPr>
          <w:rFonts w:eastAsia="Times New Roman" w:cs="Times New Roman"/>
          <w:color w:val="1C283D"/>
          <w:sz w:val="24"/>
          <w:szCs w:val="24"/>
          <w:lang w:eastAsia="tr-TR"/>
        </w:rPr>
        <w:t xml:space="preserve"> Bu Yönetmelik yayımı tarihinde yürürlüğe girer.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xml:space="preserve">  </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Yürütme</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b/>
          <w:bCs/>
          <w:color w:val="1C283D"/>
          <w:sz w:val="24"/>
          <w:szCs w:val="24"/>
          <w:lang w:eastAsia="tr-TR"/>
        </w:rPr>
        <w:t>MADDE 19 -</w:t>
      </w:r>
      <w:r w:rsidRPr="00B4149B">
        <w:rPr>
          <w:rFonts w:eastAsia="Times New Roman" w:cs="Times New Roman"/>
          <w:color w:val="1C283D"/>
          <w:sz w:val="24"/>
          <w:szCs w:val="24"/>
          <w:lang w:eastAsia="tr-TR"/>
        </w:rPr>
        <w:t xml:space="preserve"> Bu Yönetmelik hükümlerini Birlik Yönetim Kurulu Başkanı yürütür.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___________</w:t>
      </w:r>
    </w:p>
    <w:p w:rsidR="005F6724" w:rsidRPr="00B4149B" w:rsidRDefault="005F6724" w:rsidP="005F6724">
      <w:pPr>
        <w:spacing w:after="0" w:line="300" w:lineRule="atLeast"/>
        <w:jc w:val="both"/>
        <w:rPr>
          <w:rFonts w:eastAsia="Times New Roman" w:cs="Arial"/>
          <w:color w:val="1C283D"/>
          <w:sz w:val="24"/>
          <w:szCs w:val="24"/>
          <w:lang w:eastAsia="tr-TR"/>
        </w:rPr>
      </w:pPr>
      <w:r w:rsidRPr="00B4149B">
        <w:rPr>
          <w:rFonts w:eastAsia="Times New Roman" w:cs="Arial"/>
          <w:color w:val="1C283D"/>
          <w:sz w:val="24"/>
          <w:szCs w:val="24"/>
          <w:vertAlign w:val="superscript"/>
          <w:lang w:eastAsia="tr-TR"/>
        </w:rPr>
        <w:t>(1)</w:t>
      </w:r>
      <w:r w:rsidRPr="00B4149B">
        <w:rPr>
          <w:rFonts w:eastAsia="Times New Roman" w:cs="Arial"/>
          <w:i/>
          <w:iCs/>
          <w:color w:val="1C283D"/>
          <w:sz w:val="24"/>
          <w:szCs w:val="24"/>
          <w:lang w:eastAsia="tr-TR"/>
        </w:rPr>
        <w:t xml:space="preserve"> Bu yönetmeliğin adı “</w:t>
      </w:r>
      <w:r w:rsidRPr="00B4149B">
        <w:rPr>
          <w:rFonts w:eastAsia="Times New Roman" w:cs="Arial"/>
          <w:color w:val="1C283D"/>
          <w:sz w:val="24"/>
          <w:szCs w:val="24"/>
          <w:lang w:eastAsia="tr-TR"/>
        </w:rPr>
        <w:t>Serbest Muhasebeciler, Serbest Muhasebeci Mali Müşavirler ve Yeminli Mali Müşavirlerce Tutulacak Defter ve Kayıtlar ile Meslek Mensuplarının Bildirim Mecburiyeti Hakkında Yönetmeliği</w:t>
      </w:r>
      <w:r w:rsidRPr="00B4149B">
        <w:rPr>
          <w:rFonts w:eastAsia="Times New Roman" w:cs="Arial"/>
          <w:i/>
          <w:iCs/>
          <w:color w:val="1C283D"/>
          <w:sz w:val="24"/>
          <w:szCs w:val="24"/>
          <w:lang w:eastAsia="tr-TR"/>
        </w:rPr>
        <w:t xml:space="preserve">” iken </w:t>
      </w:r>
      <w:proofErr w:type="gramStart"/>
      <w:r w:rsidRPr="00B4149B">
        <w:rPr>
          <w:rFonts w:eastAsia="Times New Roman" w:cs="Arial"/>
          <w:i/>
          <w:iCs/>
          <w:color w:val="1C283D"/>
          <w:sz w:val="24"/>
          <w:szCs w:val="24"/>
          <w:lang w:eastAsia="tr-TR"/>
        </w:rPr>
        <w:t>25/5/2015</w:t>
      </w:r>
      <w:proofErr w:type="gramEnd"/>
      <w:r w:rsidRPr="00B4149B">
        <w:rPr>
          <w:rFonts w:eastAsia="Times New Roman" w:cs="Arial"/>
          <w:i/>
          <w:iCs/>
          <w:color w:val="1C283D"/>
          <w:sz w:val="24"/>
          <w:szCs w:val="24"/>
          <w:lang w:eastAsia="tr-TR"/>
        </w:rPr>
        <w:t xml:space="preserve"> tarihli ve 29366 sayılı Resmi Gazete’de yayımlanan “Serbest Muhasebeciler, Serbest Muhasebeci Mali Müşavirler ve Yeminli Mali Müşavirlerce Tutulacak Defter ve Kayıtlar ile Meslek Mensuplarının Bildirim Mecburiyeti </w:t>
      </w:r>
      <w:r w:rsidRPr="00B4149B">
        <w:rPr>
          <w:rFonts w:eastAsia="Times New Roman" w:cs="Arial"/>
          <w:color w:val="1C283D"/>
          <w:sz w:val="24"/>
          <w:szCs w:val="24"/>
          <w:lang w:eastAsia="tr-TR"/>
        </w:rPr>
        <w:t>Yönetmelikte Değişiklik Yapılmasına Dair Yönetmelik</w:t>
      </w:r>
      <w:r w:rsidRPr="00B4149B">
        <w:rPr>
          <w:rFonts w:eastAsia="Times New Roman" w:cs="Arial"/>
          <w:i/>
          <w:iCs/>
          <w:color w:val="1C283D"/>
          <w:sz w:val="24"/>
          <w:szCs w:val="24"/>
          <w:lang w:eastAsia="tr-TR"/>
        </w:rPr>
        <w:t>” ile metne işlendiği biçimde değiştirilmiştir.</w:t>
      </w:r>
    </w:p>
    <w:p w:rsidR="005F6724" w:rsidRPr="00B4149B" w:rsidRDefault="005F6724" w:rsidP="005F6724">
      <w:pPr>
        <w:spacing w:after="0" w:line="300" w:lineRule="atLeast"/>
        <w:jc w:val="both"/>
        <w:rPr>
          <w:rFonts w:eastAsia="Times New Roman" w:cs="Times New Roman"/>
          <w:color w:val="1C283D"/>
          <w:sz w:val="24"/>
          <w:szCs w:val="24"/>
          <w:lang w:eastAsia="tr-TR"/>
        </w:rPr>
      </w:pPr>
      <w:r w:rsidRPr="00B4149B">
        <w:rPr>
          <w:rFonts w:eastAsia="Times New Roman" w:cs="Times New Roman"/>
          <w:color w:val="1C283D"/>
          <w:sz w:val="24"/>
          <w:szCs w:val="24"/>
          <w:lang w:eastAsia="tr-TR"/>
        </w:rPr>
        <w:t> </w:t>
      </w:r>
    </w:p>
    <w:p w:rsidR="005F6724" w:rsidRPr="00B4149B" w:rsidRDefault="005F6724" w:rsidP="005F6724">
      <w:pPr>
        <w:spacing w:after="0" w:line="300" w:lineRule="atLeast"/>
        <w:rPr>
          <w:sz w:val="24"/>
          <w:szCs w:val="24"/>
        </w:rPr>
      </w:pPr>
    </w:p>
    <w:p w:rsidR="005F6724" w:rsidRDefault="005F6724" w:rsidP="00164892">
      <w:pPr>
        <w:pStyle w:val="DzMetin"/>
        <w:spacing w:line="300" w:lineRule="atLeast"/>
        <w:jc w:val="both"/>
        <w:rPr>
          <w:rFonts w:asciiTheme="minorHAnsi" w:hAnsiTheme="minorHAnsi" w:cs="Courier New"/>
          <w:sz w:val="24"/>
          <w:szCs w:val="24"/>
        </w:rPr>
      </w:pPr>
    </w:p>
    <w:p w:rsidR="005F6724" w:rsidRDefault="005F6724" w:rsidP="00164892">
      <w:pPr>
        <w:pStyle w:val="DzMetin"/>
        <w:spacing w:line="300" w:lineRule="atLeast"/>
        <w:jc w:val="both"/>
        <w:rPr>
          <w:rFonts w:asciiTheme="minorHAnsi" w:hAnsiTheme="minorHAnsi" w:cs="Courier New"/>
          <w:sz w:val="24"/>
          <w:szCs w:val="24"/>
        </w:rPr>
      </w:pPr>
    </w:p>
    <w:p w:rsidR="005F6724" w:rsidRPr="00164892" w:rsidRDefault="005F6724" w:rsidP="00164892">
      <w:pPr>
        <w:pStyle w:val="DzMetin"/>
        <w:spacing w:line="300" w:lineRule="atLeast"/>
        <w:jc w:val="both"/>
        <w:rPr>
          <w:rFonts w:asciiTheme="minorHAnsi" w:hAnsiTheme="minorHAnsi" w:cs="Courier New"/>
          <w:sz w:val="24"/>
          <w:szCs w:val="24"/>
        </w:rPr>
      </w:pPr>
    </w:p>
    <w:sectPr w:rsidR="005F6724" w:rsidRPr="00164892" w:rsidSect="00164892">
      <w:headerReference w:type="default" r:id="rId6"/>
      <w:footerReference w:type="default" r:id="rId7"/>
      <w:pgSz w:w="11906" w:h="16838"/>
      <w:pgMar w:top="153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1F" w:rsidRDefault="0077041F" w:rsidP="00174703">
      <w:pPr>
        <w:spacing w:after="0" w:line="240" w:lineRule="auto"/>
      </w:pPr>
      <w:r>
        <w:separator/>
      </w:r>
    </w:p>
  </w:endnote>
  <w:endnote w:type="continuationSeparator" w:id="0">
    <w:p w:rsidR="0077041F" w:rsidRDefault="0077041F"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8C1883">
        <w:pPr>
          <w:pStyle w:val="Altbilgi"/>
          <w:jc w:val="center"/>
        </w:pPr>
        <w:fldSimple w:instr=" PAGE   \* MERGEFORMAT ">
          <w:r w:rsidR="005F6724">
            <w:rPr>
              <w:noProof/>
            </w:rPr>
            <w:t>1</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1F" w:rsidRDefault="0077041F" w:rsidP="00174703">
      <w:pPr>
        <w:spacing w:after="0" w:line="240" w:lineRule="auto"/>
      </w:pPr>
      <w:r>
        <w:separator/>
      </w:r>
    </w:p>
  </w:footnote>
  <w:footnote w:type="continuationSeparator" w:id="0">
    <w:p w:rsidR="0077041F" w:rsidRDefault="0077041F"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lB9dRkARUxSGbPTInXP66jVNsvI=" w:salt="42RvPIe7lpVBVjhbft1sgw=="/>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4714CA"/>
    <w:rsid w:val="00164892"/>
    <w:rsid w:val="00174703"/>
    <w:rsid w:val="001A1078"/>
    <w:rsid w:val="002B5ED9"/>
    <w:rsid w:val="00330AC3"/>
    <w:rsid w:val="004714CA"/>
    <w:rsid w:val="005F3888"/>
    <w:rsid w:val="005F6724"/>
    <w:rsid w:val="0077041F"/>
    <w:rsid w:val="008C1883"/>
    <w:rsid w:val="008D232A"/>
    <w:rsid w:val="008E1A0A"/>
    <w:rsid w:val="00A53F63"/>
    <w:rsid w:val="00B530E3"/>
    <w:rsid w:val="00BD3EA6"/>
    <w:rsid w:val="00BF4479"/>
    <w:rsid w:val="00E65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1306</Words>
  <Characters>7445</Characters>
  <Application>Microsoft Office Word</Application>
  <DocSecurity>8</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ceren</cp:lastModifiedBy>
  <cp:revision>7</cp:revision>
  <cp:lastPrinted>2015-05-26T06:02:00Z</cp:lastPrinted>
  <dcterms:created xsi:type="dcterms:W3CDTF">2015-05-18T08:32:00Z</dcterms:created>
  <dcterms:modified xsi:type="dcterms:W3CDTF">2015-05-26T06:02:00Z</dcterms:modified>
</cp:coreProperties>
</file>